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408723D8" w:rsidR="006F29A0" w:rsidRDefault="00E0615A"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52FF7BC9" wp14:editId="09EFCC66">
            <wp:simplePos x="0" y="0"/>
            <wp:positionH relativeFrom="column">
              <wp:posOffset>3729990</wp:posOffset>
            </wp:positionH>
            <wp:positionV relativeFrom="paragraph">
              <wp:posOffset>76200</wp:posOffset>
            </wp:positionV>
            <wp:extent cx="3127662" cy="1905000"/>
            <wp:effectExtent l="0" t="0" r="0" b="0"/>
            <wp:wrapNone/>
            <wp:docPr id="471664743"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664743"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27662" cy="19050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54C0F5EA"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C7188E">
        <w:rPr>
          <w:rFonts w:ascii="Open Sans SemiBold" w:hAnsi="Open Sans SemiBold" w:cs="Open Sans SemiBold"/>
          <w:color w:val="004848"/>
        </w:rPr>
        <w:t>Atlantic Salmon</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6CEA1097"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C7188E">
        <w:rPr>
          <w:rFonts w:ascii="Open Sans" w:eastAsiaTheme="minorEastAsia" w:hAnsi="Open Sans" w:cs="Open Sans"/>
          <w:color w:val="auto"/>
          <w:sz w:val="24"/>
          <w:szCs w:val="24"/>
        </w:rPr>
        <w:t>Atlantic Salmon</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C7188E" w:rsidRPr="00C7188E">
        <w:rPr>
          <w:rFonts w:ascii="Open Sans" w:eastAsiaTheme="minorEastAsia" w:hAnsi="Open Sans" w:cs="Open Sans"/>
          <w:i/>
          <w:iCs/>
          <w:color w:val="auto"/>
          <w:sz w:val="24"/>
          <w:szCs w:val="24"/>
        </w:rPr>
        <w:t xml:space="preserve">Salmo </w:t>
      </w:r>
      <w:proofErr w:type="spellStart"/>
      <w:r w:rsidR="00C7188E" w:rsidRPr="00C7188E">
        <w:rPr>
          <w:rFonts w:ascii="Open Sans" w:eastAsiaTheme="minorEastAsia" w:hAnsi="Open Sans" w:cs="Open Sans"/>
          <w:i/>
          <w:iCs/>
          <w:color w:val="auto"/>
          <w:sz w:val="24"/>
          <w:szCs w:val="24"/>
        </w:rPr>
        <w:t>salar</w:t>
      </w:r>
      <w:proofErr w:type="spellEnd"/>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2E029577"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CA1A43">
        <w:rPr>
          <w:rFonts w:ascii="Open Sans" w:eastAsiaTheme="minorEastAsia" w:hAnsi="Open Sans" w:cs="Open Sans"/>
          <w:color w:val="auto"/>
          <w:sz w:val="24"/>
          <w:szCs w:val="24"/>
        </w:rPr>
        <w:t>Egg</w:t>
      </w:r>
    </w:p>
    <w:p w14:paraId="4FEC31FB" w14:textId="77777777" w:rsidR="00E962EA" w:rsidRPr="00E962EA" w:rsidRDefault="00E962EA" w:rsidP="00E533E6">
      <w:pPr>
        <w:spacing w:after="0" w:line="240" w:lineRule="auto"/>
      </w:pPr>
    </w:p>
    <w:p w14:paraId="6C9218E0" w14:textId="46617017"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C7188E">
        <w:rPr>
          <w:rFonts w:ascii="Open Sans" w:eastAsiaTheme="minorEastAsia" w:hAnsi="Open Sans" w:cs="Open Sans"/>
          <w:color w:val="auto"/>
          <w:sz w:val="24"/>
          <w:szCs w:val="24"/>
        </w:rPr>
        <w:t>Catamaran Brook, NB</w:t>
      </w:r>
      <w:r w:rsidR="009A4F79">
        <w:rPr>
          <w:rFonts w:ascii="Open Sans" w:eastAsiaTheme="minorEastAsia" w:hAnsi="Open Sans" w:cs="Open Sans"/>
          <w:color w:val="auto"/>
          <w:sz w:val="24"/>
          <w:szCs w:val="24"/>
        </w:rPr>
        <w:t>,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184B0166" w:rsidR="00FE22CD" w:rsidRDefault="00E0615A" w:rsidP="00FE22CD">
      <w:pPr>
        <w:keepNext/>
        <w:jc w:val="center"/>
      </w:pPr>
      <w:r>
        <w:rPr>
          <w:noProof/>
        </w:rPr>
        <w:drawing>
          <wp:inline distT="0" distB="0" distL="0" distR="0" wp14:anchorId="10815C62" wp14:editId="4479A65B">
            <wp:extent cx="5943600" cy="3620135"/>
            <wp:effectExtent l="0" t="0" r="0" b="0"/>
            <wp:docPr id="113078076"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78076"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2013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CA1A43"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41DC5C61"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24.76323077</w:t>
            </w:r>
          </w:p>
        </w:tc>
        <w:tc>
          <w:tcPr>
            <w:tcW w:w="2970" w:type="dxa"/>
            <w:tcBorders>
              <w:top w:val="nil"/>
              <w:left w:val="nil"/>
              <w:bottom w:val="nil"/>
              <w:right w:val="nil"/>
            </w:tcBorders>
            <w:shd w:val="clear" w:color="auto" w:fill="auto"/>
            <w:noWrap/>
            <w:vAlign w:val="bottom"/>
            <w:hideMark/>
          </w:tcPr>
          <w:p w14:paraId="4D32AD4F" w14:textId="0D324BA0"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27.04107425</w:t>
            </w:r>
          </w:p>
        </w:tc>
        <w:tc>
          <w:tcPr>
            <w:tcW w:w="1255" w:type="dxa"/>
            <w:tcBorders>
              <w:top w:val="nil"/>
              <w:left w:val="nil"/>
              <w:bottom w:val="nil"/>
              <w:right w:val="nil"/>
            </w:tcBorders>
            <w:shd w:val="clear" w:color="auto" w:fill="auto"/>
            <w:noWrap/>
            <w:vAlign w:val="bottom"/>
            <w:hideMark/>
          </w:tcPr>
          <w:p w14:paraId="2C2F8B57" w14:textId="5F817944"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70141B4" w14:textId="3AB0E9DF"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642599A" w14:textId="60F4A262"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A1A43"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2688DC0C"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25.21738462</w:t>
            </w:r>
          </w:p>
        </w:tc>
        <w:tc>
          <w:tcPr>
            <w:tcW w:w="2970" w:type="dxa"/>
            <w:tcBorders>
              <w:top w:val="nil"/>
              <w:left w:val="nil"/>
              <w:bottom w:val="nil"/>
              <w:right w:val="nil"/>
            </w:tcBorders>
            <w:shd w:val="clear" w:color="auto" w:fill="auto"/>
            <w:noWrap/>
            <w:vAlign w:val="bottom"/>
            <w:hideMark/>
          </w:tcPr>
          <w:p w14:paraId="7DC1E797" w14:textId="0BEB8034"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29.25592417</w:t>
            </w:r>
          </w:p>
        </w:tc>
        <w:tc>
          <w:tcPr>
            <w:tcW w:w="1255" w:type="dxa"/>
            <w:tcBorders>
              <w:top w:val="nil"/>
              <w:left w:val="nil"/>
              <w:bottom w:val="nil"/>
              <w:right w:val="nil"/>
            </w:tcBorders>
            <w:shd w:val="clear" w:color="auto" w:fill="auto"/>
            <w:noWrap/>
            <w:vAlign w:val="bottom"/>
            <w:hideMark/>
          </w:tcPr>
          <w:p w14:paraId="12DE7A4E" w14:textId="359CAE57"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C06ABEB" w14:textId="5E5962A0"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6FE4F4F" w14:textId="1E6C6E68"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A1A43"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297A596D"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33.51446154</w:t>
            </w:r>
          </w:p>
        </w:tc>
        <w:tc>
          <w:tcPr>
            <w:tcW w:w="2970" w:type="dxa"/>
            <w:tcBorders>
              <w:top w:val="nil"/>
              <w:left w:val="nil"/>
              <w:bottom w:val="nil"/>
              <w:right w:val="nil"/>
            </w:tcBorders>
            <w:shd w:val="clear" w:color="auto" w:fill="auto"/>
            <w:noWrap/>
            <w:vAlign w:val="bottom"/>
            <w:hideMark/>
          </w:tcPr>
          <w:p w14:paraId="28933496" w14:textId="135A26AD"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27.17061611</w:t>
            </w:r>
          </w:p>
        </w:tc>
        <w:tc>
          <w:tcPr>
            <w:tcW w:w="1255" w:type="dxa"/>
            <w:tcBorders>
              <w:top w:val="nil"/>
              <w:left w:val="nil"/>
              <w:bottom w:val="nil"/>
              <w:right w:val="nil"/>
            </w:tcBorders>
            <w:shd w:val="clear" w:color="auto" w:fill="auto"/>
            <w:noWrap/>
            <w:vAlign w:val="bottom"/>
            <w:hideMark/>
          </w:tcPr>
          <w:p w14:paraId="32552753" w14:textId="4EC56BAB"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7D263E9" w14:textId="1B80AE49"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D4FA36F" w14:textId="5F7F9D0C"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A1A43"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759855FC"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54.044</w:t>
            </w:r>
          </w:p>
        </w:tc>
        <w:tc>
          <w:tcPr>
            <w:tcW w:w="2970" w:type="dxa"/>
            <w:tcBorders>
              <w:top w:val="nil"/>
              <w:left w:val="nil"/>
              <w:bottom w:val="nil"/>
              <w:right w:val="nil"/>
            </w:tcBorders>
            <w:shd w:val="clear" w:color="auto" w:fill="auto"/>
            <w:noWrap/>
            <w:vAlign w:val="bottom"/>
            <w:hideMark/>
          </w:tcPr>
          <w:p w14:paraId="37B833EF" w14:textId="38BD8FF8"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41.30331754</w:t>
            </w:r>
          </w:p>
        </w:tc>
        <w:tc>
          <w:tcPr>
            <w:tcW w:w="1255" w:type="dxa"/>
            <w:tcBorders>
              <w:top w:val="nil"/>
              <w:left w:val="nil"/>
              <w:bottom w:val="nil"/>
              <w:right w:val="nil"/>
            </w:tcBorders>
            <w:shd w:val="clear" w:color="auto" w:fill="auto"/>
            <w:noWrap/>
            <w:vAlign w:val="bottom"/>
            <w:hideMark/>
          </w:tcPr>
          <w:p w14:paraId="30AD357C" w14:textId="162263EF"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FE9B1D5" w14:textId="52D3EEB6"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35825C6" w14:textId="7D3E77E6"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A1A43"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42D91B28"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58.02938462</w:t>
            </w:r>
          </w:p>
        </w:tc>
        <w:tc>
          <w:tcPr>
            <w:tcW w:w="2970" w:type="dxa"/>
            <w:tcBorders>
              <w:top w:val="nil"/>
              <w:left w:val="nil"/>
              <w:bottom w:val="nil"/>
              <w:right w:val="nil"/>
            </w:tcBorders>
            <w:shd w:val="clear" w:color="auto" w:fill="auto"/>
            <w:noWrap/>
            <w:vAlign w:val="bottom"/>
            <w:hideMark/>
          </w:tcPr>
          <w:p w14:paraId="76171B9D" w14:textId="26E75F01"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22.10110585</w:t>
            </w:r>
          </w:p>
        </w:tc>
        <w:tc>
          <w:tcPr>
            <w:tcW w:w="1255" w:type="dxa"/>
            <w:tcBorders>
              <w:top w:val="nil"/>
              <w:left w:val="nil"/>
              <w:bottom w:val="nil"/>
              <w:right w:val="nil"/>
            </w:tcBorders>
            <w:shd w:val="clear" w:color="auto" w:fill="auto"/>
            <w:noWrap/>
            <w:vAlign w:val="bottom"/>
            <w:hideMark/>
          </w:tcPr>
          <w:p w14:paraId="6F8B49B9" w14:textId="19949F55"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4D98296E" w14:textId="2E6FE92A"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617A381A" w14:textId="3454B388"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A1A43"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0E75D4E0"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60.75584615</w:t>
            </w:r>
          </w:p>
        </w:tc>
        <w:tc>
          <w:tcPr>
            <w:tcW w:w="2970" w:type="dxa"/>
            <w:tcBorders>
              <w:top w:val="nil"/>
              <w:left w:val="nil"/>
              <w:bottom w:val="nil"/>
              <w:right w:val="nil"/>
            </w:tcBorders>
            <w:shd w:val="clear" w:color="auto" w:fill="auto"/>
            <w:noWrap/>
            <w:vAlign w:val="bottom"/>
            <w:hideMark/>
          </w:tcPr>
          <w:p w14:paraId="57BC424E" w14:textId="5E29D8B6"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37.5971564</w:t>
            </w:r>
          </w:p>
        </w:tc>
        <w:tc>
          <w:tcPr>
            <w:tcW w:w="1255" w:type="dxa"/>
            <w:tcBorders>
              <w:top w:val="nil"/>
              <w:left w:val="nil"/>
              <w:bottom w:val="nil"/>
              <w:right w:val="nil"/>
            </w:tcBorders>
            <w:shd w:val="clear" w:color="auto" w:fill="auto"/>
            <w:noWrap/>
            <w:vAlign w:val="bottom"/>
            <w:hideMark/>
          </w:tcPr>
          <w:p w14:paraId="6C4881C6" w14:textId="68106AEA"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4A78829" w14:textId="073C1009"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1A1F50DB" w14:textId="79B6EC0F"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A1A43"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60BA6BE2"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72.29323077</w:t>
            </w:r>
          </w:p>
        </w:tc>
        <w:tc>
          <w:tcPr>
            <w:tcW w:w="2970" w:type="dxa"/>
            <w:tcBorders>
              <w:top w:val="nil"/>
              <w:left w:val="nil"/>
              <w:bottom w:val="nil"/>
              <w:right w:val="nil"/>
            </w:tcBorders>
            <w:shd w:val="clear" w:color="auto" w:fill="auto"/>
            <w:noWrap/>
            <w:vAlign w:val="bottom"/>
            <w:hideMark/>
          </w:tcPr>
          <w:p w14:paraId="1AF5A211" w14:textId="555C8E71"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30.19273302</w:t>
            </w:r>
          </w:p>
        </w:tc>
        <w:tc>
          <w:tcPr>
            <w:tcW w:w="1255" w:type="dxa"/>
            <w:tcBorders>
              <w:top w:val="nil"/>
              <w:left w:val="nil"/>
              <w:bottom w:val="nil"/>
              <w:right w:val="nil"/>
            </w:tcBorders>
            <w:shd w:val="clear" w:color="auto" w:fill="auto"/>
            <w:noWrap/>
            <w:vAlign w:val="bottom"/>
            <w:hideMark/>
          </w:tcPr>
          <w:p w14:paraId="5C572A6F" w14:textId="2F9F0691"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1703D060" w14:textId="5CB5E1D9"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085DA382" w14:textId="2C20C8E1"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A1A43"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731035EE"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73.05092308</w:t>
            </w:r>
          </w:p>
        </w:tc>
        <w:tc>
          <w:tcPr>
            <w:tcW w:w="2970" w:type="dxa"/>
            <w:tcBorders>
              <w:top w:val="nil"/>
              <w:left w:val="nil"/>
              <w:bottom w:val="nil"/>
              <w:right w:val="nil"/>
            </w:tcBorders>
            <w:shd w:val="clear" w:color="auto" w:fill="auto"/>
            <w:noWrap/>
            <w:vAlign w:val="bottom"/>
            <w:hideMark/>
          </w:tcPr>
          <w:p w14:paraId="00D1E3A8" w14:textId="0DD3E284"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35.06319115</w:t>
            </w:r>
          </w:p>
        </w:tc>
        <w:tc>
          <w:tcPr>
            <w:tcW w:w="1255" w:type="dxa"/>
            <w:tcBorders>
              <w:top w:val="nil"/>
              <w:left w:val="nil"/>
              <w:bottom w:val="nil"/>
              <w:right w:val="nil"/>
            </w:tcBorders>
            <w:shd w:val="clear" w:color="auto" w:fill="auto"/>
            <w:noWrap/>
            <w:vAlign w:val="bottom"/>
            <w:hideMark/>
          </w:tcPr>
          <w:p w14:paraId="0F175C28" w14:textId="3192F56A"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E371FE2" w14:textId="6EF22E49"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73CEECAA" w14:textId="390FEA8B"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A1A43"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1825D388"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74.59430769</w:t>
            </w:r>
          </w:p>
        </w:tc>
        <w:tc>
          <w:tcPr>
            <w:tcW w:w="2970" w:type="dxa"/>
            <w:tcBorders>
              <w:top w:val="nil"/>
              <w:left w:val="nil"/>
              <w:bottom w:val="nil"/>
              <w:right w:val="nil"/>
            </w:tcBorders>
            <w:shd w:val="clear" w:color="auto" w:fill="auto"/>
            <w:noWrap/>
            <w:vAlign w:val="bottom"/>
            <w:hideMark/>
          </w:tcPr>
          <w:p w14:paraId="399F2B9E" w14:textId="2F5F765E"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85.55292259</w:t>
            </w:r>
          </w:p>
        </w:tc>
        <w:tc>
          <w:tcPr>
            <w:tcW w:w="1255" w:type="dxa"/>
            <w:tcBorders>
              <w:top w:val="nil"/>
              <w:left w:val="nil"/>
              <w:bottom w:val="nil"/>
              <w:right w:val="nil"/>
            </w:tcBorders>
            <w:shd w:val="clear" w:color="auto" w:fill="auto"/>
            <w:noWrap/>
            <w:vAlign w:val="bottom"/>
            <w:hideMark/>
          </w:tcPr>
          <w:p w14:paraId="2A5915C1" w14:textId="2992B411"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6A46049" w14:textId="7558EA17"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5B0E9BD2" w14:textId="3EE9E013"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A1A43"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753B49D4"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85.76938462</w:t>
            </w:r>
          </w:p>
        </w:tc>
        <w:tc>
          <w:tcPr>
            <w:tcW w:w="2970" w:type="dxa"/>
            <w:tcBorders>
              <w:top w:val="nil"/>
              <w:left w:val="nil"/>
              <w:bottom w:val="nil"/>
              <w:right w:val="nil"/>
            </w:tcBorders>
            <w:shd w:val="clear" w:color="auto" w:fill="auto"/>
            <w:noWrap/>
            <w:vAlign w:val="bottom"/>
            <w:hideMark/>
          </w:tcPr>
          <w:p w14:paraId="4C8DA80F" w14:textId="66D45A6B"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hideMark/>
          </w:tcPr>
          <w:p w14:paraId="7175325F" w14:textId="67FA14CE"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81A4812" w14:textId="288A3E1B"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634BA132" w14:textId="16C02630" w:rsidR="00CA1A43" w:rsidRPr="00FC78D1" w:rsidRDefault="00CA1A43" w:rsidP="00CA1A43">
            <w:pPr>
              <w:spacing w:after="0" w:line="240" w:lineRule="auto"/>
              <w:jc w:val="right"/>
              <w:rPr>
                <w:rFonts w:ascii="Open Sans" w:eastAsia="Times New Roman" w:hAnsi="Open Sans" w:cs="Open Sans"/>
                <w:color w:val="000000"/>
              </w:rPr>
            </w:pPr>
            <w:r>
              <w:rPr>
                <w:rFonts w:ascii="Calibri" w:hAnsi="Calibri" w:cs="Calibri"/>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 xml:space="preserve">unction is likely correct, but there is high uncertainty in parameter estimates such as intercept, </w:t>
            </w:r>
            <w:r w:rsidR="00DA5045" w:rsidRPr="00B02793">
              <w:rPr>
                <w:rFonts w:ascii="Open Sans" w:eastAsiaTheme="minorEastAsia" w:hAnsi="Open Sans" w:cs="Open Sans"/>
                <w:kern w:val="0"/>
                <w:sz w:val="20"/>
                <w:szCs w:val="20"/>
                <w14:ligatures w14:val="none"/>
              </w:rPr>
              <w:lastRenderedPageBreak/>
              <w:t>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 xml:space="preserve">estimates, but significant </w:t>
            </w:r>
            <w:r w:rsidR="00C64402" w:rsidRPr="00B02793">
              <w:rPr>
                <w:rFonts w:ascii="Open Sans" w:eastAsiaTheme="minorEastAsia" w:hAnsi="Open Sans" w:cs="Open Sans"/>
                <w:sz w:val="20"/>
                <w:szCs w:val="20"/>
              </w:rPr>
              <w:lastRenderedPageBreak/>
              <w:t>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7A190DA2" w14:textId="77777777" w:rsidR="004C4794" w:rsidRPr="004C4794" w:rsidRDefault="004C4794" w:rsidP="004C4794">
      <w:pPr>
        <w:rPr>
          <w:rFonts w:ascii="Open Sans" w:hAnsi="Open Sans" w:cs="Open Sans"/>
        </w:rPr>
      </w:pPr>
      <w:proofErr w:type="spellStart"/>
      <w:r w:rsidRPr="004C4794">
        <w:rPr>
          <w:rFonts w:ascii="Open Sans" w:hAnsi="Open Sans" w:cs="Open Sans"/>
        </w:rPr>
        <w:t>Cunjak</w:t>
      </w:r>
      <w:proofErr w:type="spellEnd"/>
      <w:r w:rsidRPr="004C4794">
        <w:rPr>
          <w:rFonts w:ascii="Open Sans" w:hAnsi="Open Sans" w:cs="Open Sans"/>
        </w:rPr>
        <w:t xml:space="preserve">, R.A., </w:t>
      </w:r>
      <w:proofErr w:type="spellStart"/>
      <w:r w:rsidRPr="004C4794">
        <w:rPr>
          <w:rFonts w:ascii="Open Sans" w:hAnsi="Open Sans" w:cs="Open Sans"/>
        </w:rPr>
        <w:t>Linnansaari</w:t>
      </w:r>
      <w:proofErr w:type="spellEnd"/>
      <w:r w:rsidRPr="004C4794">
        <w:rPr>
          <w:rFonts w:ascii="Open Sans" w:hAnsi="Open Sans" w:cs="Open Sans"/>
        </w:rPr>
        <w:t xml:space="preserve">, T., and </w:t>
      </w:r>
      <w:proofErr w:type="spellStart"/>
      <w:r w:rsidRPr="004C4794">
        <w:rPr>
          <w:rFonts w:ascii="Open Sans" w:hAnsi="Open Sans" w:cs="Open Sans"/>
        </w:rPr>
        <w:t>Caissie</w:t>
      </w:r>
      <w:proofErr w:type="spellEnd"/>
      <w:r w:rsidRPr="004C4794">
        <w:rPr>
          <w:rFonts w:ascii="Open Sans" w:hAnsi="Open Sans" w:cs="Open Sans"/>
        </w:rPr>
        <w:t>, D. 2013. The complex interaction of ecology and</w:t>
      </w:r>
      <w:r w:rsidRPr="004C4794">
        <w:rPr>
          <w:rFonts w:ascii="Open Sans" w:hAnsi="Open Sans" w:cs="Open Sans"/>
        </w:rPr>
        <w:br/>
        <w:t xml:space="preserve"> hydrology in a small catchment: a salmon's perspective. </w:t>
      </w:r>
      <w:proofErr w:type="spellStart"/>
      <w:r w:rsidRPr="004C4794">
        <w:rPr>
          <w:rFonts w:ascii="Open Sans" w:hAnsi="Open Sans" w:cs="Open Sans"/>
        </w:rPr>
        <w:t>Hydrol</w:t>
      </w:r>
      <w:proofErr w:type="spellEnd"/>
      <w:r w:rsidRPr="004C4794">
        <w:rPr>
          <w:rFonts w:ascii="Open Sans" w:hAnsi="Open Sans" w:cs="Open Sans"/>
        </w:rPr>
        <w:t xml:space="preserve">. Process. 27: 741-749. </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5D863F" w14:textId="77777777" w:rsidR="003A0028" w:rsidRDefault="003A0028" w:rsidP="00E7799D">
      <w:pPr>
        <w:spacing w:after="0" w:line="240" w:lineRule="auto"/>
      </w:pPr>
      <w:r>
        <w:separator/>
      </w:r>
    </w:p>
  </w:endnote>
  <w:endnote w:type="continuationSeparator" w:id="0">
    <w:p w14:paraId="0772BBA0" w14:textId="77777777" w:rsidR="003A0028" w:rsidRDefault="003A0028" w:rsidP="00E7799D">
      <w:pPr>
        <w:spacing w:after="0" w:line="240" w:lineRule="auto"/>
      </w:pPr>
      <w:r>
        <w:continuationSeparator/>
      </w:r>
    </w:p>
  </w:endnote>
  <w:endnote w:type="continuationNotice" w:id="1">
    <w:p w14:paraId="7DACD611" w14:textId="77777777" w:rsidR="003A0028" w:rsidRDefault="003A00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BF32F0" w14:textId="77777777" w:rsidR="003A0028" w:rsidRDefault="003A0028" w:rsidP="00E7799D">
      <w:pPr>
        <w:spacing w:after="0" w:line="240" w:lineRule="auto"/>
      </w:pPr>
      <w:r>
        <w:separator/>
      </w:r>
    </w:p>
  </w:footnote>
  <w:footnote w:type="continuationSeparator" w:id="0">
    <w:p w14:paraId="76EC0F2F" w14:textId="77777777" w:rsidR="003A0028" w:rsidRDefault="003A0028" w:rsidP="00E7799D">
      <w:pPr>
        <w:spacing w:after="0" w:line="240" w:lineRule="auto"/>
      </w:pPr>
      <w:r>
        <w:continuationSeparator/>
      </w:r>
    </w:p>
  </w:footnote>
  <w:footnote w:type="continuationNotice" w:id="1">
    <w:p w14:paraId="3FD71949" w14:textId="77777777" w:rsidR="003A0028" w:rsidRDefault="003A00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F3347"/>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707E"/>
    <w:rsid w:val="003920D0"/>
    <w:rsid w:val="00394F0D"/>
    <w:rsid w:val="003A0028"/>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7196A"/>
    <w:rsid w:val="00672B41"/>
    <w:rsid w:val="00673649"/>
    <w:rsid w:val="00676D63"/>
    <w:rsid w:val="006836EF"/>
    <w:rsid w:val="0068382E"/>
    <w:rsid w:val="006866CA"/>
    <w:rsid w:val="0068676B"/>
    <w:rsid w:val="00686D28"/>
    <w:rsid w:val="00693A57"/>
    <w:rsid w:val="006956E1"/>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3694"/>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5065"/>
    <w:rsid w:val="00AB5710"/>
    <w:rsid w:val="00AC3670"/>
    <w:rsid w:val="00AC7CC4"/>
    <w:rsid w:val="00AD6DA4"/>
    <w:rsid w:val="00AD71BE"/>
    <w:rsid w:val="00AE0659"/>
    <w:rsid w:val="00AE0F58"/>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7188E"/>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EB1"/>
    <w:rsid w:val="00E0615A"/>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1538</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5</cp:revision>
  <dcterms:created xsi:type="dcterms:W3CDTF">2025-02-24T18:22:00Z</dcterms:created>
  <dcterms:modified xsi:type="dcterms:W3CDTF">2025-03-28T04:09:00Z</dcterms:modified>
</cp:coreProperties>
</file>