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9FDCA1" w14:textId="4BF00614" w:rsidR="3721CB8D" w:rsidRPr="0040533E" w:rsidRDefault="000D401C" w:rsidP="00E962EA">
      <w:pPr>
        <w:pStyle w:val="Heading1"/>
        <w:keepNext w:val="0"/>
        <w:keepLines w:val="0"/>
        <w:widowControl w:val="0"/>
        <w:spacing w:before="0" w:line="240" w:lineRule="auto"/>
        <w:rPr>
          <w:rFonts w:ascii="Open Sans SemiBold" w:hAnsi="Open Sans SemiBold" w:cs="Open Sans SemiBold"/>
          <w:color w:val="004848"/>
        </w:rPr>
      </w:pPr>
      <w:r>
        <w:rPr>
          <w:rFonts w:ascii="Open Sans SemiBold" w:hAnsi="Open Sans SemiBold" w:cs="Open Sans SemiBold"/>
          <w:noProof/>
          <w:color w:val="004848"/>
        </w:rPr>
        <w:t>Summary:</w:t>
      </w:r>
      <w:r w:rsidR="00661F88" w:rsidRPr="0040533E">
        <w:rPr>
          <w:rFonts w:ascii="Open Sans SemiBold" w:hAnsi="Open Sans SemiBold" w:cs="Open Sans SemiBold"/>
          <w:color w:val="004848"/>
        </w:rPr>
        <w:t xml:space="preserve"> Sediment </w:t>
      </w:r>
      <w:r>
        <w:rPr>
          <w:rFonts w:ascii="Open Sans SemiBold" w:hAnsi="Open Sans SemiBold" w:cs="Open Sans SemiBold"/>
          <w:color w:val="004848"/>
        </w:rPr>
        <w:t>and System Capacity</w:t>
      </w:r>
    </w:p>
    <w:p w14:paraId="3F0191E4" w14:textId="52261929" w:rsidR="3EB168DF" w:rsidRPr="002B42CB" w:rsidRDefault="008C33E4" w:rsidP="00E962EA">
      <w:pPr>
        <w:widowControl w:val="0"/>
        <w:spacing w:after="0" w:line="240" w:lineRule="auto"/>
      </w:pPr>
      <w:r w:rsidRPr="0040533E">
        <w:rPr>
          <w:rFonts w:ascii="Open Sans SemiBold" w:hAnsi="Open Sans SemiBold" w:cs="Open Sans SemiBold"/>
          <w:noProof/>
          <w:color w:val="004848"/>
        </w:rPr>
        <w:drawing>
          <wp:anchor distT="0" distB="0" distL="114300" distR="114300" simplePos="0" relativeHeight="251668480" behindDoc="0" locked="0" layoutInCell="1" allowOverlap="1" wp14:anchorId="3C470F33" wp14:editId="6C5813D5">
            <wp:simplePos x="0" y="0"/>
            <wp:positionH relativeFrom="column">
              <wp:posOffset>3589020</wp:posOffset>
            </wp:positionH>
            <wp:positionV relativeFrom="paragraph">
              <wp:posOffset>43136</wp:posOffset>
            </wp:positionV>
            <wp:extent cx="3063833" cy="1819395"/>
            <wp:effectExtent l="0" t="0" r="3810" b="0"/>
            <wp:wrapNone/>
            <wp:docPr id="56" name="Picture 56" descr="A line graph with numb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Picture 56" descr="A line graph with numbers&#10;&#10;Description automatically generat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063833" cy="1819395"/>
                    </a:xfrm>
                    <a:prstGeom prst="rect">
                      <a:avLst/>
                    </a:prstGeom>
                    <a:noFill/>
                  </pic:spPr>
                </pic:pic>
              </a:graphicData>
            </a:graphic>
            <wp14:sizeRelH relativeFrom="margin">
              <wp14:pctWidth>0</wp14:pctWidth>
            </wp14:sizeRelH>
            <wp14:sizeRelV relativeFrom="margin">
              <wp14:pctHeight>0</wp14:pctHeight>
            </wp14:sizeRelV>
          </wp:anchor>
        </w:drawing>
      </w:r>
    </w:p>
    <w:p w14:paraId="08EDF8AE" w14:textId="77777777" w:rsidR="001D28DD" w:rsidRPr="0023029E" w:rsidRDefault="00D065C4" w:rsidP="00FD6DE6">
      <w:pPr>
        <w:pStyle w:val="Heading1"/>
        <w:keepNext w:val="0"/>
        <w:keepLines w:val="0"/>
        <w:widowControl w:val="0"/>
        <w:spacing w:before="0" w:line="240" w:lineRule="auto"/>
        <w:ind w:left="1440" w:hanging="1440"/>
        <w:rPr>
          <w:rFonts w:ascii="Open Sans" w:eastAsiaTheme="minorEastAsia" w:hAnsi="Open Sans" w:cs="Open Sans"/>
          <w:color w:val="auto"/>
          <w:sz w:val="24"/>
          <w:szCs w:val="24"/>
        </w:rPr>
      </w:pPr>
      <w:r w:rsidRPr="00022D3B">
        <w:rPr>
          <w:rFonts w:ascii="Open Sans SemiBold" w:hAnsi="Open Sans SemiBold" w:cs="Open Sans SemiBold"/>
          <w:sz w:val="28"/>
          <w:szCs w:val="28"/>
          <w:u w:val="single"/>
        </w:rPr>
        <w:t>Stressor</w:t>
      </w:r>
      <w:r w:rsidRPr="00AA3B6D">
        <w:rPr>
          <w:rFonts w:cstheme="majorHAnsi"/>
          <w:b/>
          <w:bCs/>
          <w:u w:val="single"/>
        </w:rPr>
        <w:t>:</w:t>
      </w:r>
      <w:r w:rsidRPr="00CE7299">
        <w:rPr>
          <w:rFonts w:ascii="Segoe UI" w:hAnsi="Segoe UI" w:cs="Segoe UI"/>
        </w:rPr>
        <w:t xml:space="preserve"> </w:t>
      </w:r>
      <w:r w:rsidR="00F1520C" w:rsidRPr="0023029E">
        <w:rPr>
          <w:rFonts w:ascii="Open Sans" w:eastAsiaTheme="minorEastAsia" w:hAnsi="Open Sans" w:cs="Open Sans"/>
          <w:color w:val="auto"/>
          <w:sz w:val="24"/>
          <w:szCs w:val="24"/>
        </w:rPr>
        <w:t>Sediment</w:t>
      </w:r>
      <w:r w:rsidR="006B1C4D" w:rsidRPr="0023029E">
        <w:rPr>
          <w:rFonts w:ascii="Open Sans" w:eastAsiaTheme="minorEastAsia" w:hAnsi="Open Sans" w:cs="Open Sans"/>
          <w:color w:val="auto"/>
          <w:sz w:val="24"/>
          <w:szCs w:val="24"/>
        </w:rPr>
        <w:t xml:space="preserve"> </w:t>
      </w:r>
      <w:r w:rsidR="008C3F01" w:rsidRPr="0023029E">
        <w:rPr>
          <w:rFonts w:ascii="Open Sans" w:eastAsiaTheme="minorEastAsia" w:hAnsi="Open Sans" w:cs="Open Sans"/>
          <w:color w:val="auto"/>
          <w:sz w:val="24"/>
          <w:szCs w:val="24"/>
        </w:rPr>
        <w:t xml:space="preserve">(increase </w:t>
      </w:r>
      <w:r w:rsidR="001D28DD" w:rsidRPr="0023029E">
        <w:rPr>
          <w:rFonts w:ascii="Open Sans" w:eastAsiaTheme="minorEastAsia" w:hAnsi="Open Sans" w:cs="Open Sans"/>
          <w:color w:val="auto"/>
          <w:sz w:val="24"/>
          <w:szCs w:val="24"/>
        </w:rPr>
        <w:t>in tonnes/ha/year</w:t>
      </w:r>
    </w:p>
    <w:p w14:paraId="0A738F01" w14:textId="16BA6CD6" w:rsidR="00EE401F" w:rsidRPr="0023029E" w:rsidRDefault="008C3F01" w:rsidP="001D28DD">
      <w:pPr>
        <w:pStyle w:val="Heading1"/>
        <w:keepNext w:val="0"/>
        <w:keepLines w:val="0"/>
        <w:widowControl w:val="0"/>
        <w:spacing w:before="0" w:line="240" w:lineRule="auto"/>
        <w:ind w:left="1440"/>
        <w:rPr>
          <w:rFonts w:ascii="Open Sans" w:eastAsiaTheme="minorEastAsia" w:hAnsi="Open Sans" w:cs="Open Sans"/>
          <w:color w:val="auto"/>
          <w:sz w:val="24"/>
          <w:szCs w:val="24"/>
        </w:rPr>
      </w:pPr>
      <w:r w:rsidRPr="0023029E">
        <w:rPr>
          <w:rFonts w:ascii="Open Sans" w:eastAsiaTheme="minorEastAsia" w:hAnsi="Open Sans" w:cs="Open Sans"/>
          <w:color w:val="auto"/>
          <w:sz w:val="24"/>
          <w:szCs w:val="24"/>
        </w:rPr>
        <w:t>from background)</w:t>
      </w:r>
    </w:p>
    <w:p w14:paraId="504D6B01" w14:textId="2A72B512" w:rsidR="00E962EA" w:rsidRPr="00E962EA" w:rsidRDefault="00E962EA" w:rsidP="00E962EA">
      <w:pPr>
        <w:spacing w:after="0" w:line="240" w:lineRule="auto"/>
        <w:ind w:left="1440" w:hanging="1440"/>
      </w:pPr>
    </w:p>
    <w:p w14:paraId="11860792" w14:textId="28BCA360" w:rsidR="00041823" w:rsidRDefault="00041823" w:rsidP="00FD6DE6">
      <w:pPr>
        <w:pStyle w:val="Heading1"/>
        <w:keepNext w:val="0"/>
        <w:keepLines w:val="0"/>
        <w:widowControl w:val="0"/>
        <w:spacing w:before="0" w:line="240" w:lineRule="auto"/>
        <w:ind w:left="1440" w:hanging="1440"/>
        <w:rPr>
          <w:rFonts w:eastAsiaTheme="minorEastAsia" w:cstheme="majorHAnsi"/>
          <w:color w:val="auto"/>
          <w:sz w:val="28"/>
          <w:szCs w:val="28"/>
        </w:rPr>
      </w:pPr>
      <w:r w:rsidRPr="00022D3B">
        <w:rPr>
          <w:rFonts w:ascii="Open Sans SemiBold" w:hAnsi="Open Sans SemiBold" w:cs="Open Sans SemiBold"/>
          <w:sz w:val="28"/>
          <w:szCs w:val="28"/>
          <w:u w:val="single"/>
        </w:rPr>
        <w:t>Response</w:t>
      </w:r>
      <w:r w:rsidRPr="00AA3B6D">
        <w:rPr>
          <w:rFonts w:cstheme="majorHAnsi"/>
          <w:b/>
          <w:bCs/>
          <w:u w:val="single"/>
        </w:rPr>
        <w:t>:</w:t>
      </w:r>
      <w:r w:rsidRPr="00AA3B6D">
        <w:rPr>
          <w:rFonts w:cstheme="majorHAnsi"/>
        </w:rPr>
        <w:t xml:space="preserve"> </w:t>
      </w:r>
      <w:r w:rsidR="00064DDD" w:rsidRPr="0023029E">
        <w:rPr>
          <w:rFonts w:ascii="Open Sans" w:eastAsiaTheme="minorEastAsia" w:hAnsi="Open Sans" w:cs="Open Sans"/>
          <w:color w:val="auto"/>
          <w:sz w:val="24"/>
          <w:szCs w:val="24"/>
        </w:rPr>
        <w:t>System Capacity (</w:t>
      </w:r>
      <w:r w:rsidR="00FB7841" w:rsidRPr="0023029E">
        <w:rPr>
          <w:rFonts w:ascii="Open Sans" w:eastAsiaTheme="minorEastAsia" w:hAnsi="Open Sans" w:cs="Open Sans"/>
          <w:color w:val="auto"/>
          <w:sz w:val="24"/>
          <w:szCs w:val="24"/>
        </w:rPr>
        <w:t>%)</w:t>
      </w:r>
    </w:p>
    <w:p w14:paraId="0705F895" w14:textId="77777777" w:rsidR="004136A4" w:rsidRDefault="004136A4" w:rsidP="004136A4"/>
    <w:p w14:paraId="18908B64" w14:textId="24F4D77D" w:rsidR="004136A4" w:rsidRPr="00AA3B6D" w:rsidRDefault="004136A4" w:rsidP="00022D3B">
      <w:pPr>
        <w:pStyle w:val="Heading1"/>
        <w:keepNext w:val="0"/>
        <w:keepLines w:val="0"/>
        <w:widowControl w:val="0"/>
        <w:spacing w:before="0" w:line="240" w:lineRule="auto"/>
        <w:ind w:left="1440" w:hanging="1440"/>
        <w:rPr>
          <w:rFonts w:cstheme="majorHAnsi"/>
          <w:color w:val="auto"/>
          <w:sz w:val="25"/>
          <w:szCs w:val="25"/>
        </w:rPr>
      </w:pPr>
      <w:r w:rsidRPr="00022D3B">
        <w:rPr>
          <w:rFonts w:ascii="Open Sans SemiBold" w:hAnsi="Open Sans SemiBold" w:cs="Open Sans SemiBold"/>
          <w:sz w:val="28"/>
          <w:szCs w:val="28"/>
          <w:u w:val="single"/>
        </w:rPr>
        <w:t>Species</w:t>
      </w:r>
      <w:r w:rsidRPr="00AA3B6D">
        <w:rPr>
          <w:rFonts w:cstheme="majorHAnsi"/>
          <w:b/>
          <w:bCs/>
          <w:u w:val="single"/>
        </w:rPr>
        <w:t>:</w:t>
      </w:r>
      <w:r w:rsidRPr="00AA3B6D">
        <w:rPr>
          <w:rFonts w:cstheme="majorHAnsi"/>
        </w:rPr>
        <w:t xml:space="preserve"> </w:t>
      </w:r>
      <w:r w:rsidRPr="0023029E">
        <w:rPr>
          <w:rFonts w:ascii="Open Sans" w:eastAsiaTheme="minorEastAsia" w:hAnsi="Open Sans" w:cs="Open Sans"/>
          <w:color w:val="auto"/>
          <w:sz w:val="24"/>
          <w:szCs w:val="24"/>
        </w:rPr>
        <w:t>Bull Trout (</w:t>
      </w:r>
      <w:r w:rsidRPr="0023029E">
        <w:rPr>
          <w:rFonts w:ascii="Open Sans" w:eastAsiaTheme="minorEastAsia" w:hAnsi="Open Sans" w:cs="Open Sans"/>
          <w:i/>
          <w:iCs/>
          <w:color w:val="auto"/>
          <w:sz w:val="24"/>
          <w:szCs w:val="24"/>
        </w:rPr>
        <w:t>Salvelinus confluentus</w:t>
      </w:r>
      <w:r w:rsidRPr="0023029E">
        <w:rPr>
          <w:rFonts w:ascii="Open Sans" w:eastAsiaTheme="minorEastAsia" w:hAnsi="Open Sans" w:cs="Open Sans"/>
          <w:color w:val="auto"/>
          <w:sz w:val="24"/>
          <w:szCs w:val="24"/>
        </w:rPr>
        <w:t>)</w:t>
      </w:r>
    </w:p>
    <w:p w14:paraId="1EA0C41F" w14:textId="77777777" w:rsidR="004136A4" w:rsidRPr="004136A4" w:rsidRDefault="004136A4" w:rsidP="004136A4"/>
    <w:p w14:paraId="336FD5AA" w14:textId="7FB7D506" w:rsidR="003C3F8D" w:rsidRPr="00AA3B6D" w:rsidRDefault="00887B95" w:rsidP="00360F36">
      <w:pPr>
        <w:pStyle w:val="Heading1"/>
        <w:keepNext w:val="0"/>
        <w:keepLines w:val="0"/>
        <w:widowControl w:val="0"/>
        <w:spacing w:before="0" w:line="240" w:lineRule="auto"/>
        <w:rPr>
          <w:rFonts w:cstheme="majorHAnsi"/>
          <w:color w:val="auto"/>
          <w:sz w:val="25"/>
          <w:szCs w:val="25"/>
        </w:rPr>
      </w:pPr>
      <w:r w:rsidRPr="00022D3B">
        <w:rPr>
          <w:rFonts w:ascii="Open Sans SemiBold" w:hAnsi="Open Sans SemiBold" w:cs="Open Sans SemiBold"/>
          <w:sz w:val="28"/>
          <w:szCs w:val="28"/>
          <w:u w:val="single"/>
        </w:rPr>
        <w:t>Life Stage:</w:t>
      </w:r>
      <w:r w:rsidRPr="00AA3B6D">
        <w:rPr>
          <w:rFonts w:cstheme="majorHAnsi"/>
        </w:rPr>
        <w:t xml:space="preserve"> </w:t>
      </w:r>
      <w:r w:rsidR="00360F36" w:rsidRPr="0023029E">
        <w:rPr>
          <w:rFonts w:ascii="Open Sans" w:eastAsiaTheme="minorEastAsia" w:hAnsi="Open Sans" w:cs="Open Sans"/>
          <w:color w:val="auto"/>
          <w:sz w:val="24"/>
          <w:szCs w:val="24"/>
        </w:rPr>
        <w:t>adult</w:t>
      </w:r>
    </w:p>
    <w:p w14:paraId="4FEC31FB" w14:textId="77777777" w:rsidR="00E962EA" w:rsidRPr="00E962EA" w:rsidRDefault="00E962EA" w:rsidP="00E962EA"/>
    <w:p w14:paraId="6C9218E0" w14:textId="1613AD73" w:rsidR="00EE401F" w:rsidRPr="00AA3B6D" w:rsidRDefault="00ED6356" w:rsidP="004136A4">
      <w:pPr>
        <w:pStyle w:val="Heading1"/>
        <w:keepNext w:val="0"/>
        <w:keepLines w:val="0"/>
        <w:widowControl w:val="0"/>
        <w:spacing w:before="0" w:line="240" w:lineRule="auto"/>
        <w:ind w:left="2016" w:hanging="2016"/>
        <w:rPr>
          <w:rFonts w:cstheme="majorHAnsi"/>
          <w:color w:val="auto"/>
          <w:sz w:val="28"/>
          <w:szCs w:val="28"/>
        </w:rPr>
      </w:pPr>
      <w:r w:rsidRPr="00022D3B">
        <w:rPr>
          <w:rFonts w:ascii="Open Sans SemiBold" w:hAnsi="Open Sans SemiBold" w:cs="Open Sans SemiBold"/>
          <w:sz w:val="28"/>
          <w:szCs w:val="28"/>
          <w:u w:val="single"/>
        </w:rPr>
        <w:t>System</w:t>
      </w:r>
      <w:r w:rsidR="00D065C4" w:rsidRPr="00022D3B">
        <w:rPr>
          <w:rFonts w:ascii="Open Sans SemiBold" w:hAnsi="Open Sans SemiBold" w:cs="Open Sans SemiBold"/>
          <w:sz w:val="28"/>
          <w:szCs w:val="28"/>
          <w:u w:val="single"/>
        </w:rPr>
        <w:t>:</w:t>
      </w:r>
      <w:r w:rsidR="00D065C4" w:rsidRPr="00AA3B6D">
        <w:rPr>
          <w:rFonts w:cstheme="majorHAnsi"/>
        </w:rPr>
        <w:t xml:space="preserve"> </w:t>
      </w:r>
      <w:r w:rsidR="004136A4" w:rsidRPr="0023029E">
        <w:rPr>
          <w:rFonts w:ascii="Open Sans" w:eastAsiaTheme="minorEastAsia" w:hAnsi="Open Sans" w:cs="Open Sans"/>
          <w:color w:val="auto"/>
          <w:sz w:val="24"/>
          <w:szCs w:val="24"/>
        </w:rPr>
        <w:t>A</w:t>
      </w:r>
      <w:r w:rsidR="00087B32" w:rsidRPr="0023029E">
        <w:rPr>
          <w:rFonts w:ascii="Open Sans" w:eastAsiaTheme="minorEastAsia" w:hAnsi="Open Sans" w:cs="Open Sans"/>
          <w:color w:val="auto"/>
          <w:sz w:val="24"/>
          <w:szCs w:val="24"/>
        </w:rPr>
        <w:t xml:space="preserve">lberta </w:t>
      </w:r>
      <w:r w:rsidR="004136A4" w:rsidRPr="0023029E">
        <w:rPr>
          <w:rFonts w:ascii="Open Sans" w:eastAsiaTheme="minorEastAsia" w:hAnsi="Open Sans" w:cs="Open Sans"/>
          <w:color w:val="auto"/>
          <w:sz w:val="24"/>
          <w:szCs w:val="24"/>
        </w:rPr>
        <w:t xml:space="preserve">foothills </w:t>
      </w:r>
      <w:r w:rsidR="000A4CAB" w:rsidRPr="0023029E">
        <w:rPr>
          <w:rFonts w:ascii="Open Sans" w:eastAsiaTheme="minorEastAsia" w:hAnsi="Open Sans" w:cs="Open Sans"/>
          <w:color w:val="auto"/>
          <w:sz w:val="24"/>
          <w:szCs w:val="24"/>
        </w:rPr>
        <w:t>watersheds</w:t>
      </w:r>
      <w:r w:rsidR="004136A4" w:rsidRPr="0023029E">
        <w:rPr>
          <w:rFonts w:ascii="Open Sans" w:eastAsiaTheme="minorEastAsia" w:hAnsi="Open Sans" w:cs="Open Sans"/>
          <w:color w:val="auto"/>
          <w:sz w:val="24"/>
          <w:szCs w:val="24"/>
        </w:rPr>
        <w:t>, excluding National Parks</w:t>
      </w:r>
    </w:p>
    <w:p w14:paraId="2BF9B157" w14:textId="77777777" w:rsidR="00E962EA" w:rsidRPr="00E962EA" w:rsidRDefault="00E962EA" w:rsidP="00E962EA"/>
    <w:p w14:paraId="6946D473" w14:textId="77909BC4" w:rsidR="00164660" w:rsidRPr="003013BC" w:rsidRDefault="0D60F6D8" w:rsidP="00E962EA">
      <w:pPr>
        <w:pStyle w:val="Heading1"/>
        <w:keepNext w:val="0"/>
        <w:keepLines w:val="0"/>
        <w:widowControl w:val="0"/>
        <w:spacing w:before="0" w:line="240" w:lineRule="auto"/>
        <w:rPr>
          <w:rFonts w:eastAsiaTheme="minorEastAsia" w:cstheme="majorHAnsi"/>
          <w:color w:val="auto"/>
          <w:sz w:val="23"/>
          <w:szCs w:val="23"/>
        </w:rPr>
      </w:pPr>
      <w:r w:rsidRPr="00022D3B">
        <w:rPr>
          <w:rFonts w:ascii="Open Sans SemiBold" w:hAnsi="Open Sans SemiBold" w:cs="Open Sans SemiBold"/>
          <w:sz w:val="28"/>
          <w:szCs w:val="28"/>
          <w:u w:val="single"/>
        </w:rPr>
        <w:t>Function</w:t>
      </w:r>
      <w:r w:rsidR="5D2C5D7E" w:rsidRPr="00022D3B">
        <w:rPr>
          <w:rFonts w:ascii="Open Sans SemiBold" w:hAnsi="Open Sans SemiBold" w:cs="Open Sans SemiBold"/>
          <w:sz w:val="28"/>
          <w:szCs w:val="28"/>
          <w:u w:val="single"/>
        </w:rPr>
        <w:t xml:space="preserve"> Derivation</w:t>
      </w:r>
      <w:r w:rsidR="2AEA4719" w:rsidRPr="00022D3B">
        <w:rPr>
          <w:rFonts w:ascii="Open Sans SemiBold" w:hAnsi="Open Sans SemiBold" w:cs="Open Sans SemiBold"/>
          <w:sz w:val="28"/>
          <w:szCs w:val="28"/>
          <w:u w:val="single"/>
        </w:rPr>
        <w:t>:</w:t>
      </w:r>
      <w:r w:rsidR="2AEA4719" w:rsidRPr="003013BC">
        <w:rPr>
          <w:rFonts w:cstheme="majorHAnsi"/>
        </w:rPr>
        <w:t xml:space="preserve"> </w:t>
      </w:r>
      <w:r w:rsidR="000D648C" w:rsidRPr="0023029E">
        <w:rPr>
          <w:rFonts w:ascii="Open Sans" w:eastAsiaTheme="minorEastAsia" w:hAnsi="Open Sans" w:cs="Open Sans"/>
          <w:color w:val="auto"/>
          <w:sz w:val="24"/>
          <w:szCs w:val="24"/>
        </w:rPr>
        <w:t>landscape correlation</w:t>
      </w:r>
    </w:p>
    <w:p w14:paraId="38BF7949" w14:textId="77777777" w:rsidR="00E962EA" w:rsidRPr="003013BC" w:rsidRDefault="00E962EA" w:rsidP="00E962EA">
      <w:pPr>
        <w:rPr>
          <w:rFonts w:asciiTheme="majorHAnsi" w:hAnsiTheme="majorHAnsi" w:cstheme="majorHAnsi"/>
        </w:rPr>
      </w:pPr>
    </w:p>
    <w:p w14:paraId="3B072ABE" w14:textId="3AFD2FF1" w:rsidR="00AF46BA" w:rsidRPr="0023029E" w:rsidRDefault="3D17529D" w:rsidP="00515975">
      <w:pPr>
        <w:pStyle w:val="Heading1"/>
        <w:keepNext w:val="0"/>
        <w:keepLines w:val="0"/>
        <w:widowControl w:val="0"/>
        <w:spacing w:before="0" w:line="240" w:lineRule="auto"/>
        <w:rPr>
          <w:rFonts w:ascii="Open Sans" w:eastAsiaTheme="minorEastAsia" w:hAnsi="Open Sans" w:cs="Open Sans"/>
          <w:color w:val="auto"/>
          <w:sz w:val="24"/>
          <w:szCs w:val="24"/>
        </w:rPr>
      </w:pPr>
      <w:r w:rsidRPr="00022D3B">
        <w:rPr>
          <w:rFonts w:ascii="Open Sans SemiBold" w:hAnsi="Open Sans SemiBold" w:cs="Open Sans SemiBold"/>
          <w:sz w:val="28"/>
          <w:szCs w:val="28"/>
          <w:u w:val="single"/>
        </w:rPr>
        <w:t>Transferability</w:t>
      </w:r>
      <w:r w:rsidR="59B482CC" w:rsidRPr="00022D3B">
        <w:rPr>
          <w:rFonts w:ascii="Open Sans SemiBold" w:hAnsi="Open Sans SemiBold" w:cs="Open Sans SemiBold"/>
          <w:sz w:val="28"/>
          <w:szCs w:val="28"/>
          <w:u w:val="single"/>
        </w:rPr>
        <w:t xml:space="preserve"> of </w:t>
      </w:r>
      <w:r w:rsidR="32994C73" w:rsidRPr="00022D3B">
        <w:rPr>
          <w:rFonts w:ascii="Open Sans SemiBold" w:hAnsi="Open Sans SemiBold" w:cs="Open Sans SemiBold"/>
          <w:sz w:val="28"/>
          <w:szCs w:val="28"/>
          <w:u w:val="single"/>
        </w:rPr>
        <w:t>Function</w:t>
      </w:r>
      <w:r w:rsidRPr="00022D3B">
        <w:rPr>
          <w:rFonts w:ascii="Open Sans SemiBold" w:hAnsi="Open Sans SemiBold" w:cs="Open Sans SemiBold"/>
          <w:sz w:val="28"/>
          <w:szCs w:val="28"/>
          <w:u w:val="single"/>
        </w:rPr>
        <w:t>:</w:t>
      </w:r>
      <w:r w:rsidR="1384BB29" w:rsidRPr="003013BC">
        <w:rPr>
          <w:rFonts w:cstheme="majorHAnsi"/>
          <w:color w:val="auto"/>
        </w:rPr>
        <w:t xml:space="preserve"> </w:t>
      </w:r>
      <w:r w:rsidR="00496C39" w:rsidRPr="0023029E">
        <w:rPr>
          <w:rFonts w:ascii="Open Sans" w:eastAsiaTheme="minorEastAsia" w:hAnsi="Open Sans" w:cs="Open Sans"/>
          <w:color w:val="auto"/>
          <w:sz w:val="24"/>
          <w:szCs w:val="24"/>
        </w:rPr>
        <w:t xml:space="preserve">This </w:t>
      </w:r>
      <w:r w:rsidR="00D30BA6" w:rsidRPr="0023029E">
        <w:rPr>
          <w:rFonts w:ascii="Open Sans" w:eastAsiaTheme="minorEastAsia" w:hAnsi="Open Sans" w:cs="Open Sans"/>
          <w:color w:val="auto"/>
          <w:sz w:val="24"/>
          <w:szCs w:val="24"/>
        </w:rPr>
        <w:t xml:space="preserve">function could be applied to any of the three species for which it was developed </w:t>
      </w:r>
      <w:r w:rsidR="00982967" w:rsidRPr="0023029E">
        <w:rPr>
          <w:rFonts w:ascii="Open Sans" w:eastAsiaTheme="minorEastAsia" w:hAnsi="Open Sans" w:cs="Open Sans"/>
          <w:color w:val="auto"/>
          <w:sz w:val="24"/>
          <w:szCs w:val="24"/>
        </w:rPr>
        <w:t>(Bull Trout, Athabasca Rainbow Trout, and Westslope Cutthroat Trout)</w:t>
      </w:r>
      <w:r w:rsidR="00217798" w:rsidRPr="0023029E">
        <w:rPr>
          <w:rFonts w:ascii="Open Sans" w:eastAsiaTheme="minorEastAsia" w:hAnsi="Open Sans" w:cs="Open Sans"/>
          <w:color w:val="auto"/>
          <w:sz w:val="24"/>
          <w:szCs w:val="24"/>
        </w:rPr>
        <w:t xml:space="preserve"> within the Alberta range</w:t>
      </w:r>
      <w:r w:rsidR="00D30BA6" w:rsidRPr="0023029E">
        <w:rPr>
          <w:rFonts w:ascii="Open Sans" w:eastAsiaTheme="minorEastAsia" w:hAnsi="Open Sans" w:cs="Open Sans"/>
          <w:color w:val="auto"/>
          <w:sz w:val="24"/>
          <w:szCs w:val="24"/>
        </w:rPr>
        <w:t>.</w:t>
      </w:r>
      <w:r w:rsidR="00A02836" w:rsidRPr="0023029E">
        <w:rPr>
          <w:rFonts w:ascii="Open Sans" w:eastAsiaTheme="minorEastAsia" w:hAnsi="Open Sans" w:cs="Open Sans"/>
          <w:color w:val="auto"/>
          <w:sz w:val="24"/>
          <w:szCs w:val="24"/>
        </w:rPr>
        <w:t xml:space="preserve"> </w:t>
      </w:r>
      <w:r w:rsidR="00CC2DBB" w:rsidRPr="0023029E">
        <w:rPr>
          <w:rFonts w:ascii="Open Sans" w:eastAsiaTheme="minorEastAsia" w:hAnsi="Open Sans" w:cs="Open Sans"/>
          <w:color w:val="auto"/>
          <w:sz w:val="24"/>
          <w:szCs w:val="24"/>
        </w:rPr>
        <w:t xml:space="preserve">While </w:t>
      </w:r>
      <w:r w:rsidR="00326A26" w:rsidRPr="0023029E">
        <w:rPr>
          <w:rFonts w:ascii="Open Sans" w:eastAsiaTheme="minorEastAsia" w:hAnsi="Open Sans" w:cs="Open Sans"/>
          <w:color w:val="auto"/>
          <w:sz w:val="24"/>
          <w:szCs w:val="24"/>
        </w:rPr>
        <w:t>increased sedimentation</w:t>
      </w:r>
      <w:r w:rsidR="00217798" w:rsidRPr="0023029E">
        <w:rPr>
          <w:rFonts w:ascii="Open Sans" w:eastAsiaTheme="minorEastAsia" w:hAnsi="Open Sans" w:cs="Open Sans"/>
          <w:color w:val="auto"/>
          <w:sz w:val="24"/>
          <w:szCs w:val="24"/>
        </w:rPr>
        <w:t xml:space="preserve"> has been shown to influence many aquatic systems</w:t>
      </w:r>
      <w:r w:rsidR="00A23990" w:rsidRPr="0023029E">
        <w:rPr>
          <w:rFonts w:ascii="Open Sans" w:eastAsiaTheme="minorEastAsia" w:hAnsi="Open Sans" w:cs="Open Sans"/>
          <w:color w:val="auto"/>
          <w:sz w:val="24"/>
          <w:szCs w:val="24"/>
        </w:rPr>
        <w:t xml:space="preserve">, this function should be applied to other species with caution. </w:t>
      </w:r>
    </w:p>
    <w:p w14:paraId="2B8B6B56" w14:textId="77777777" w:rsidR="00313EB9" w:rsidRDefault="00313EB9">
      <w:pPr>
        <w:rPr>
          <w:rFonts w:ascii="Open Sans" w:hAnsi="Open Sans" w:cs="Open Sans"/>
          <w:sz w:val="24"/>
          <w:szCs w:val="24"/>
        </w:rPr>
      </w:pPr>
    </w:p>
    <w:p w14:paraId="1EA18528" w14:textId="77777777" w:rsidR="00313EB9" w:rsidRDefault="00313EB9" w:rsidP="00313EB9">
      <w:pPr>
        <w:pStyle w:val="Heading1"/>
        <w:spacing w:before="0" w:line="240" w:lineRule="auto"/>
        <w:rPr>
          <w:rFonts w:ascii="Open Sans" w:eastAsiaTheme="minorEastAsia" w:hAnsi="Open Sans" w:cs="Open Sans"/>
          <w:color w:val="auto"/>
          <w:sz w:val="24"/>
          <w:szCs w:val="24"/>
        </w:rPr>
      </w:pPr>
      <w:r>
        <w:rPr>
          <w:rFonts w:ascii="Open Sans SemiBold" w:hAnsi="Open Sans SemiBold" w:cs="Open Sans SemiBold"/>
          <w:sz w:val="28"/>
          <w:szCs w:val="28"/>
          <w:u w:val="single"/>
        </w:rPr>
        <w:t>Model Validation</w:t>
      </w:r>
      <w:r w:rsidRPr="00EA5EF8">
        <w:rPr>
          <w:rFonts w:ascii="Open Sans SemiBold" w:hAnsi="Open Sans SemiBold" w:cs="Open Sans SemiBold"/>
          <w:sz w:val="28"/>
          <w:szCs w:val="28"/>
          <w:u w:val="single"/>
        </w:rPr>
        <w:t>:</w:t>
      </w:r>
      <w:r w:rsidRPr="009A652F">
        <w:rPr>
          <w:rFonts w:ascii="Open Sans" w:eastAsiaTheme="minorEastAsia" w:hAnsi="Open Sans" w:cs="Open Sans"/>
          <w:color w:val="auto"/>
          <w:sz w:val="24"/>
          <w:szCs w:val="24"/>
        </w:rPr>
        <w:t xml:space="preserve"> </w:t>
      </w:r>
      <w:r>
        <w:rPr>
          <w:rFonts w:ascii="Open Sans" w:eastAsiaTheme="minorEastAsia" w:hAnsi="Open Sans" w:cs="Open Sans"/>
          <w:color w:val="auto"/>
          <w:sz w:val="24"/>
          <w:szCs w:val="24"/>
        </w:rPr>
        <w:t xml:space="preserve">Model not validated on independent data. </w:t>
      </w:r>
    </w:p>
    <w:p w14:paraId="3534E6A6" w14:textId="0B1479A5" w:rsidR="00E0017B" w:rsidRPr="0023029E" w:rsidRDefault="00E0017B">
      <w:pPr>
        <w:rPr>
          <w:rFonts w:ascii="Open Sans" w:hAnsi="Open Sans" w:cs="Open Sans"/>
          <w:sz w:val="24"/>
          <w:szCs w:val="24"/>
        </w:rPr>
      </w:pPr>
      <w:r w:rsidRPr="0023029E">
        <w:rPr>
          <w:rFonts w:ascii="Open Sans" w:hAnsi="Open Sans" w:cs="Open Sans"/>
          <w:sz w:val="24"/>
          <w:szCs w:val="24"/>
        </w:rPr>
        <w:br w:type="page"/>
      </w:r>
    </w:p>
    <w:p w14:paraId="5EBA76D6" w14:textId="466F419C" w:rsidR="2F9CA283" w:rsidRPr="0040533E" w:rsidRDefault="16666FFA" w:rsidP="00E0017B">
      <w:pPr>
        <w:pStyle w:val="Heading1"/>
        <w:keepNext w:val="0"/>
        <w:keepLines w:val="0"/>
        <w:widowControl w:val="0"/>
        <w:rPr>
          <w:rFonts w:ascii="Open Sans SemiBold" w:hAnsi="Open Sans SemiBold" w:cs="Open Sans SemiBold"/>
          <w:color w:val="004848"/>
        </w:rPr>
      </w:pPr>
      <w:r w:rsidRPr="0040533E">
        <w:rPr>
          <w:rFonts w:ascii="Open Sans SemiBold" w:hAnsi="Open Sans SemiBold" w:cs="Open Sans SemiBold"/>
          <w:color w:val="004848"/>
        </w:rPr>
        <w:lastRenderedPageBreak/>
        <w:t>D</w:t>
      </w:r>
      <w:r w:rsidR="008D3EF1" w:rsidRPr="0040533E">
        <w:rPr>
          <w:rFonts w:ascii="Open Sans SemiBold" w:hAnsi="Open Sans SemiBold" w:cs="Open Sans SemiBold"/>
          <w:color w:val="004848"/>
        </w:rPr>
        <w:t>etailed SR Function Description</w:t>
      </w:r>
    </w:p>
    <w:p w14:paraId="0049C28E" w14:textId="77777777" w:rsidR="008412C2" w:rsidRDefault="008412C2" w:rsidP="008E249D">
      <w:pPr>
        <w:pStyle w:val="Heading3"/>
        <w:rPr>
          <w:rFonts w:ascii="Segoe UI" w:hAnsi="Segoe UI" w:cs="Segoe UI"/>
        </w:rPr>
      </w:pPr>
    </w:p>
    <w:p w14:paraId="74487BF0" w14:textId="77777777" w:rsidR="00C943CD" w:rsidRPr="00B236D7" w:rsidRDefault="00C943CD" w:rsidP="00B236D7">
      <w:pPr>
        <w:pStyle w:val="Heading1"/>
        <w:keepNext w:val="0"/>
        <w:keepLines w:val="0"/>
        <w:widowControl w:val="0"/>
        <w:spacing w:before="0" w:line="240" w:lineRule="auto"/>
        <w:ind w:left="2016" w:hanging="2016"/>
        <w:rPr>
          <w:rFonts w:ascii="Open Sans SemiBold" w:hAnsi="Open Sans SemiBold" w:cs="Open Sans SemiBold"/>
          <w:sz w:val="28"/>
          <w:szCs w:val="28"/>
          <w:u w:val="single"/>
        </w:rPr>
      </w:pPr>
      <w:r w:rsidRPr="00B236D7">
        <w:rPr>
          <w:rFonts w:ascii="Open Sans SemiBold" w:hAnsi="Open Sans SemiBold" w:cs="Open Sans SemiBold"/>
          <w:sz w:val="28"/>
          <w:szCs w:val="28"/>
          <w:u w:val="single"/>
        </w:rPr>
        <w:t xml:space="preserve">Derivation of the function: </w:t>
      </w:r>
    </w:p>
    <w:p w14:paraId="2CBE0DCB" w14:textId="5813A17F" w:rsidR="009F51C0" w:rsidRPr="00B236D7" w:rsidRDefault="009F51C0" w:rsidP="009F51C0">
      <w:pPr>
        <w:jc w:val="both"/>
        <w:rPr>
          <w:rFonts w:ascii="Open Sans" w:hAnsi="Open Sans" w:cs="Open Sans"/>
        </w:rPr>
      </w:pPr>
      <w:r w:rsidRPr="00B236D7">
        <w:rPr>
          <w:rFonts w:ascii="Open Sans" w:hAnsi="Open Sans" w:cs="Open Sans"/>
        </w:rPr>
        <w:t xml:space="preserve">Sedimentation can reduce the biological productivity of aquatic ecosystems and damage fish habitat (GOA 2023). The amount of sediment a stream can transport is based on numerous factors including, but not limited to, precipitation, surface water transport, erosion, topography, geology and riparian vegetation (reviewed in Muck 2010). Anthropogenic disturbances (e.g., such as roads, Lachance et al. 2008) can produce substantial inputs of sediments into streams in excess of natural levels. These increased rates of sediment delivery can adversely affect bull trout habitat and have lethal and sub-lethal effects throughout trout life history from egg incubation to adulthood (reviewed in Muck 2010). </w:t>
      </w:r>
    </w:p>
    <w:p w14:paraId="07808DF9" w14:textId="6F4767FC" w:rsidR="009F51C0" w:rsidRPr="00B236D7" w:rsidRDefault="009F51C0" w:rsidP="009F51C0">
      <w:pPr>
        <w:jc w:val="both"/>
        <w:rPr>
          <w:rFonts w:ascii="Open Sans" w:hAnsi="Open Sans" w:cs="Open Sans"/>
        </w:rPr>
      </w:pPr>
      <w:r w:rsidRPr="00B236D7">
        <w:rPr>
          <w:rFonts w:ascii="Open Sans" w:hAnsi="Open Sans" w:cs="Open Sans"/>
        </w:rPr>
        <w:t xml:space="preserve">Potential impacts caused by excessive suspended sediments are varied, complex and often masked by other concurrent activities (Newcombe 2003), making it difficult to establish the specific effects of sediment impacts on fish (Chapman 1988). The sediment stressor-response curve was developed using sediment estimates obtained from ALCES online based on 2010 footprint and current FSA risk categories for the native trout species (see MacPherson et al. 2019; AEP 2013, 2018, 2019) in the HUC 8 watersheds across Alberta’s East Slopes. FSA risk categories vary from 0 (functionally extirpated) to 5 (very low risk). The dynamic pattern of sediment transport varies from watershed to watershed and aquatic ecosystems have adapted to the natural temporal and spatial pattern of this transport. As such, effects on fish from changes in sediment loading will be relative to natural conditions (Kemp et al. 2011). To capture relative change, sediment in the stressor-response curve was defined as the “sediment index” which is measured as potential sediment loading for 2010 (tonnes/ha/year) divided by potential sediment loading for 1910 (tonnes/ha/year). </w:t>
      </w:r>
    </w:p>
    <w:p w14:paraId="69D34027" w14:textId="77777777" w:rsidR="009F51C0" w:rsidRPr="00B236D7" w:rsidRDefault="009F51C0" w:rsidP="009F51C0">
      <w:pPr>
        <w:jc w:val="both"/>
        <w:rPr>
          <w:rFonts w:ascii="Open Sans" w:hAnsi="Open Sans" w:cs="Open Sans"/>
        </w:rPr>
      </w:pPr>
      <w:r w:rsidRPr="00B236D7">
        <w:rPr>
          <w:rFonts w:ascii="Open Sans" w:hAnsi="Open Sans" w:cs="Open Sans"/>
        </w:rPr>
        <w:t xml:space="preserve">The sediment index (2010 loading/1910 loading) stressor-response curves were derived by: a) using logistic regression to develop a statistical model relating probability of being within a given FSA category to the log-transformed sediment index; and, b) converting this statistical model into a stressor-response curve relating sediment to the system capacity of the 3 trout species.  Proportional-odds logistic regression was used as the response variable is a multinomial ordered variable (Venables and Ripley 2002).  The proportional-odds assumption of independence among adjacent categories was assessed by comparing similarity of odds ratios among successive categories (Venables and Ripley 2002). </w:t>
      </w:r>
    </w:p>
    <w:p w14:paraId="685108EF" w14:textId="77777777" w:rsidR="009F51C0" w:rsidRPr="00B236D7" w:rsidRDefault="009F51C0" w:rsidP="009F51C0">
      <w:pPr>
        <w:jc w:val="both"/>
        <w:rPr>
          <w:rFonts w:ascii="Open Sans" w:hAnsi="Open Sans" w:cs="Open Sans"/>
        </w:rPr>
      </w:pPr>
      <w:r w:rsidRPr="00B236D7">
        <w:rPr>
          <w:rFonts w:ascii="Open Sans" w:hAnsi="Open Sans" w:cs="Open Sans"/>
        </w:rPr>
        <w:t xml:space="preserve">The stressor-response curve was derived from the proportional-odds logistic-regression models by estimating sediment index levels required for a 90% probability of falling within a given FSA category.  This is similar logic to quantile regression (Cade and Noon 2003) that recognizes numerous unaccounted factors can be driving a response variable.  FSA </w:t>
      </w:r>
      <w:r w:rsidRPr="00B236D7">
        <w:rPr>
          <w:rFonts w:ascii="Open Sans" w:hAnsi="Open Sans" w:cs="Open Sans"/>
        </w:rPr>
        <w:lastRenderedPageBreak/>
        <w:t xml:space="preserve">categories were converted to percent of reference condition using population percentages at transition points between adjacent FSA categories.  </w:t>
      </w:r>
    </w:p>
    <w:p w14:paraId="49C5CDAF" w14:textId="2BA2AC4B" w:rsidR="00C739AD" w:rsidRPr="00B236D7" w:rsidRDefault="009F51C0" w:rsidP="009F51C0">
      <w:pPr>
        <w:jc w:val="both"/>
        <w:rPr>
          <w:rFonts w:ascii="Open Sans" w:hAnsi="Open Sans" w:cs="Open Sans"/>
        </w:rPr>
      </w:pPr>
      <w:r w:rsidRPr="00B236D7">
        <w:rPr>
          <w:rFonts w:ascii="Open Sans" w:hAnsi="Open Sans" w:cs="Open Sans"/>
        </w:rPr>
        <w:t>Compared to phosphorus, the data showed a much clearer separation among FSA categories with increasing sediment relative to background 1910 values. An adult FSA category of 4 existed in watersheds when relative sediment increases were negligible. FSA categories of 1 or 0 dominated when sediment increased more than 3</w:t>
      </w:r>
      <w:r w:rsidR="00DD4CEB" w:rsidRPr="00B236D7">
        <w:rPr>
          <w:rFonts w:ascii="Open Sans" w:hAnsi="Open Sans" w:cs="Open Sans"/>
        </w:rPr>
        <w:t>-</w:t>
      </w:r>
      <w:r w:rsidRPr="00B236D7">
        <w:rPr>
          <w:rFonts w:ascii="Open Sans" w:hAnsi="Open Sans" w:cs="Open Sans"/>
        </w:rPr>
        <w:t>fold over background levels.  Not surprisingly, there was a significant and strong negative sediment effect on association with FSA categories (slope = -2.8, 95% profile confidence interval –3.8 to -2.0). The stressor-response curve is shown in Figure 1.</w:t>
      </w:r>
    </w:p>
    <w:p w14:paraId="6957D1F1" w14:textId="35452743" w:rsidR="006A511C" w:rsidRPr="00B236D7" w:rsidRDefault="006A511C" w:rsidP="009F51C0">
      <w:pPr>
        <w:jc w:val="both"/>
        <w:rPr>
          <w:rFonts w:ascii="Open Sans" w:hAnsi="Open Sans" w:cs="Open Sans"/>
        </w:rPr>
      </w:pPr>
      <w:r w:rsidRPr="00B236D7">
        <w:rPr>
          <w:rFonts w:ascii="Open Sans" w:hAnsi="Open Sans" w:cs="Open Sans"/>
        </w:rPr>
        <w:t>A major issue in assessing the importance of potential stressors in driving a response variable is collinearity amongst different stressors (Zuur et al. 2010).  If different stressors are highly correlated, it is impossible to distinguish relative importance without further experimentation.  There was a high degree of correlation between potential phosphorus loading (tonnes/ha/year) and the relative sediment increase across the 73 watersheds (Pearson R = 0.62, 95% confidence interval 0.45 – 0.74).  Thus, it was difficult using the available data to separate the importance of phosphorus or sediment independently on system capacity.  Our approach was to create two separate stressor-response curves (i.e., one for potential phosphorus loading independent of the sediment index and vice-versa) and acknowledge that the observed response could be driven by the other stressor.  As the Joe model accumulates cumulative effects multiplicatively (additive on a proportional scale), treating these two curves separately would inappropriately overemphasize the expected response. To overcome this issue, we treated sediment and phosphorus in the Joe model using a limiting factor approach.  Simply, only the strongest, negative response from either the phosphorus or sediment stressor-response curves is used to calculate final system capacity.  Anytime a watershed shows either phosphorus or sediment to be a hypothesized key driver, it must be acknowledged that the other stressor (i.e., sediment or phosphorus, respectively) could be the driver given the collinearity.</w:t>
      </w:r>
    </w:p>
    <w:p w14:paraId="52E72F46" w14:textId="544B1061" w:rsidR="00E44402" w:rsidRDefault="00E44402" w:rsidP="00280FF3">
      <w:pPr>
        <w:jc w:val="both"/>
        <w:rPr>
          <w:rFonts w:asciiTheme="majorHAnsi" w:hAnsiTheme="majorHAnsi" w:cstheme="majorHAnsi"/>
          <w:sz w:val="24"/>
          <w:szCs w:val="24"/>
        </w:rPr>
      </w:pPr>
    </w:p>
    <w:p w14:paraId="228C7F28" w14:textId="0A6A1768" w:rsidR="009809ED" w:rsidRDefault="00AF2A03" w:rsidP="00B236D7">
      <w:pPr>
        <w:pStyle w:val="Heading1"/>
        <w:keepNext w:val="0"/>
        <w:keepLines w:val="0"/>
        <w:widowControl w:val="0"/>
        <w:spacing w:before="0" w:line="240" w:lineRule="auto"/>
        <w:ind w:left="2016" w:hanging="2016"/>
        <w:rPr>
          <w:rFonts w:cstheme="majorHAnsi"/>
          <w:b/>
          <w:bCs/>
          <w:u w:val="single"/>
        </w:rPr>
      </w:pPr>
      <w:bookmarkStart w:id="0" w:name="_Hlk158040909"/>
      <w:r w:rsidRPr="00B236D7">
        <w:rPr>
          <w:rFonts w:ascii="Open Sans SemiBold" w:hAnsi="Open Sans SemiBold" w:cs="Open Sans SemiBold"/>
          <w:sz w:val="28"/>
          <w:szCs w:val="28"/>
          <w:u w:val="single"/>
        </w:rPr>
        <w:t>Source of stressor data to apply the function:</w:t>
      </w:r>
      <w:bookmarkEnd w:id="0"/>
    </w:p>
    <w:p w14:paraId="4489BE18" w14:textId="48A09FFE" w:rsidR="00753580" w:rsidRPr="00B236D7" w:rsidRDefault="00753580" w:rsidP="00280FF3">
      <w:pPr>
        <w:jc w:val="both"/>
        <w:rPr>
          <w:rFonts w:ascii="Open Sans" w:hAnsi="Open Sans" w:cs="Open Sans"/>
        </w:rPr>
      </w:pPr>
      <w:r w:rsidRPr="00B236D7">
        <w:rPr>
          <w:rFonts w:ascii="Open Sans" w:hAnsi="Open Sans" w:cs="Open Sans"/>
        </w:rPr>
        <w:t>The sediment index is calculated as the total expected sediment export for 2010 divided by the total expected sediment export before substantial industrial activity (i.e., 1910). Total expected sediment export was calculated following the Event Mean Concentration method described in Donahue (2013) and is based on land cover type and annual precipitation within the natural region. Sediment runoff values were obtained from the Upper Bow River Basin Cumulative Effects Study (ALCES, 2012) and sediment delivery coefficients were obtained from Stelfox et al. (2008). Delivery coefficients for OHV trails were assigned a value of 6% based on the work of Welsh (2008). Total estimated sediment export was calculated in ALCES Online © within the spatial unit of interest.</w:t>
      </w:r>
    </w:p>
    <w:p w14:paraId="1C13D2D6" w14:textId="2EAC9C24" w:rsidR="00FE22CD" w:rsidRPr="0040533E" w:rsidRDefault="00FE22CD" w:rsidP="0040533E">
      <w:pPr>
        <w:pStyle w:val="Heading1"/>
        <w:keepNext w:val="0"/>
        <w:keepLines w:val="0"/>
        <w:widowControl w:val="0"/>
        <w:rPr>
          <w:rFonts w:ascii="Open Sans SemiBold" w:hAnsi="Open Sans SemiBold" w:cs="Open Sans SemiBold"/>
          <w:color w:val="004848"/>
        </w:rPr>
      </w:pPr>
      <w:r w:rsidRPr="0040533E">
        <w:rPr>
          <w:rFonts w:ascii="Open Sans SemiBold" w:hAnsi="Open Sans SemiBold" w:cs="Open Sans SemiBold"/>
          <w:color w:val="004848"/>
        </w:rPr>
        <w:lastRenderedPageBreak/>
        <w:t xml:space="preserve">Stressor-Response </w:t>
      </w:r>
      <w:r w:rsidR="006D6A89" w:rsidRPr="0040533E">
        <w:rPr>
          <w:rFonts w:ascii="Open Sans SemiBold" w:hAnsi="Open Sans SemiBold" w:cs="Open Sans SemiBold"/>
          <w:color w:val="004848"/>
        </w:rPr>
        <w:t>Function</w:t>
      </w:r>
    </w:p>
    <w:p w14:paraId="4FB8F592" w14:textId="02EEEE1C" w:rsidR="00D237DE" w:rsidRPr="00D237DE" w:rsidRDefault="00FD3BF8" w:rsidP="00D237DE">
      <w:r>
        <w:rPr>
          <w:noProof/>
        </w:rPr>
        <w:drawing>
          <wp:anchor distT="0" distB="0" distL="114300" distR="114300" simplePos="0" relativeHeight="251669504" behindDoc="0" locked="0" layoutInCell="1" allowOverlap="1" wp14:anchorId="22891349" wp14:editId="1129D33F">
            <wp:simplePos x="0" y="0"/>
            <wp:positionH relativeFrom="column">
              <wp:posOffset>575228</wp:posOffset>
            </wp:positionH>
            <wp:positionV relativeFrom="paragraph">
              <wp:posOffset>127981</wp:posOffset>
            </wp:positionV>
            <wp:extent cx="4486910" cy="2664460"/>
            <wp:effectExtent l="0" t="0" r="8890" b="2540"/>
            <wp:wrapSquare wrapText="bothSides"/>
            <wp:docPr id="18384898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486910" cy="2664460"/>
                    </a:xfrm>
                    <a:prstGeom prst="rect">
                      <a:avLst/>
                    </a:prstGeom>
                    <a:noFill/>
                  </pic:spPr>
                </pic:pic>
              </a:graphicData>
            </a:graphic>
          </wp:anchor>
        </w:drawing>
      </w:r>
    </w:p>
    <w:p w14:paraId="24DDEC21" w14:textId="4B652951" w:rsidR="009B39BE" w:rsidRDefault="009B39BE" w:rsidP="00FE22CD">
      <w:pPr>
        <w:keepNext/>
        <w:jc w:val="center"/>
      </w:pPr>
    </w:p>
    <w:p w14:paraId="708D9537" w14:textId="57DCA188" w:rsidR="009B39BE" w:rsidRDefault="009B39BE" w:rsidP="00FE22CD">
      <w:pPr>
        <w:keepNext/>
        <w:jc w:val="center"/>
      </w:pPr>
    </w:p>
    <w:p w14:paraId="25A11412" w14:textId="0D1EFE22" w:rsidR="009B39BE" w:rsidRDefault="009B39BE" w:rsidP="00FE22CD">
      <w:pPr>
        <w:keepNext/>
        <w:jc w:val="center"/>
      </w:pPr>
    </w:p>
    <w:p w14:paraId="3F8C0D7F" w14:textId="69D12281" w:rsidR="00FE22CD" w:rsidRDefault="00FE22CD" w:rsidP="00FE22CD">
      <w:pPr>
        <w:keepNext/>
        <w:jc w:val="center"/>
      </w:pPr>
    </w:p>
    <w:p w14:paraId="58EB63AC" w14:textId="18C4C798" w:rsidR="009B39BE" w:rsidRDefault="009B39BE" w:rsidP="00FE22CD">
      <w:pPr>
        <w:keepNext/>
        <w:jc w:val="center"/>
      </w:pPr>
    </w:p>
    <w:p w14:paraId="3ABD45FA" w14:textId="77777777" w:rsidR="009B39BE" w:rsidRDefault="009B39BE" w:rsidP="00FE22CD">
      <w:pPr>
        <w:keepNext/>
        <w:jc w:val="center"/>
      </w:pPr>
    </w:p>
    <w:p w14:paraId="468F27F5" w14:textId="43A51D4A" w:rsidR="009B39BE" w:rsidRDefault="009B39BE" w:rsidP="00FE22CD">
      <w:pPr>
        <w:keepNext/>
        <w:jc w:val="center"/>
      </w:pPr>
    </w:p>
    <w:p w14:paraId="0968607E" w14:textId="10C2FAB4" w:rsidR="009B39BE" w:rsidRDefault="009B39BE" w:rsidP="00FE22CD">
      <w:pPr>
        <w:keepNext/>
        <w:jc w:val="center"/>
      </w:pPr>
    </w:p>
    <w:p w14:paraId="3A8EC6BF" w14:textId="77777777" w:rsidR="009B39BE" w:rsidRDefault="009B39BE" w:rsidP="00FE22CD">
      <w:pPr>
        <w:keepNext/>
        <w:jc w:val="center"/>
      </w:pPr>
    </w:p>
    <w:p w14:paraId="7AEEA2FD" w14:textId="7804BB81" w:rsidR="00FE22CD" w:rsidRPr="0097078D" w:rsidRDefault="00FE22CD" w:rsidP="009E609D">
      <w:pPr>
        <w:pStyle w:val="Caption"/>
        <w:ind w:left="720" w:hanging="720"/>
        <w:jc w:val="both"/>
        <w:rPr>
          <w:rFonts w:ascii="Open Sans" w:hAnsi="Open Sans" w:cs="Open Sans"/>
          <w:b/>
          <w:bCs/>
          <w:i w:val="0"/>
          <w:iCs w:val="0"/>
          <w:noProof/>
          <w:sz w:val="24"/>
          <w:szCs w:val="24"/>
        </w:rPr>
      </w:pPr>
      <w:r w:rsidRPr="0097078D">
        <w:rPr>
          <w:rFonts w:ascii="Open Sans" w:hAnsi="Open Sans" w:cs="Open Sans"/>
          <w:b/>
          <w:bCs/>
          <w:i w:val="0"/>
          <w:iCs w:val="0"/>
          <w:sz w:val="24"/>
          <w:szCs w:val="24"/>
        </w:rPr>
        <w:t xml:space="preserve">Figure </w:t>
      </w:r>
      <w:r w:rsidRPr="0097078D">
        <w:rPr>
          <w:rFonts w:ascii="Open Sans" w:hAnsi="Open Sans" w:cs="Open Sans"/>
          <w:b/>
          <w:bCs/>
          <w:i w:val="0"/>
          <w:iCs w:val="0"/>
          <w:sz w:val="24"/>
          <w:szCs w:val="24"/>
        </w:rPr>
        <w:fldChar w:fldCharType="begin"/>
      </w:r>
      <w:r w:rsidRPr="0097078D">
        <w:rPr>
          <w:rFonts w:ascii="Open Sans" w:hAnsi="Open Sans" w:cs="Open Sans"/>
          <w:b/>
          <w:bCs/>
          <w:i w:val="0"/>
          <w:iCs w:val="0"/>
          <w:sz w:val="24"/>
          <w:szCs w:val="24"/>
        </w:rPr>
        <w:instrText xml:space="preserve"> SEQ Figure \* ARABIC </w:instrText>
      </w:r>
      <w:r w:rsidRPr="0097078D">
        <w:rPr>
          <w:rFonts w:ascii="Open Sans" w:hAnsi="Open Sans" w:cs="Open Sans"/>
          <w:b/>
          <w:bCs/>
          <w:i w:val="0"/>
          <w:iCs w:val="0"/>
          <w:sz w:val="24"/>
          <w:szCs w:val="24"/>
        </w:rPr>
        <w:fldChar w:fldCharType="separate"/>
      </w:r>
      <w:r w:rsidRPr="0097078D">
        <w:rPr>
          <w:rFonts w:ascii="Open Sans" w:hAnsi="Open Sans" w:cs="Open Sans"/>
          <w:b/>
          <w:bCs/>
          <w:i w:val="0"/>
          <w:iCs w:val="0"/>
          <w:noProof/>
          <w:sz w:val="24"/>
          <w:szCs w:val="24"/>
        </w:rPr>
        <w:t>1</w:t>
      </w:r>
      <w:r w:rsidRPr="0097078D">
        <w:rPr>
          <w:rFonts w:ascii="Open Sans" w:hAnsi="Open Sans" w:cs="Open Sans"/>
          <w:b/>
          <w:bCs/>
          <w:i w:val="0"/>
          <w:iCs w:val="0"/>
          <w:sz w:val="24"/>
          <w:szCs w:val="24"/>
        </w:rPr>
        <w:fldChar w:fldCharType="end"/>
      </w:r>
      <w:r w:rsidRPr="0097078D">
        <w:rPr>
          <w:rFonts w:ascii="Open Sans" w:hAnsi="Open Sans" w:cs="Open Sans"/>
          <w:b/>
          <w:bCs/>
          <w:i w:val="0"/>
          <w:iCs w:val="0"/>
          <w:sz w:val="24"/>
          <w:szCs w:val="24"/>
        </w:rPr>
        <w:t xml:space="preserve">: </w:t>
      </w:r>
      <w:r w:rsidR="00822024" w:rsidRPr="0097078D">
        <w:rPr>
          <w:rFonts w:ascii="Open Sans" w:hAnsi="Open Sans" w:cs="Open Sans"/>
          <w:i w:val="0"/>
          <w:iCs w:val="0"/>
          <w:sz w:val="24"/>
          <w:szCs w:val="24"/>
        </w:rPr>
        <w:t>Stressor-response curve depicting the expected relationship between relative increase in sediment loading from 1910 conditions and system capacity of the three species of native trout.</w:t>
      </w:r>
    </w:p>
    <w:p w14:paraId="6BB1F776" w14:textId="77777777" w:rsidR="003C6B1C" w:rsidRDefault="003C6B1C" w:rsidP="00676D63">
      <w:pPr>
        <w:pStyle w:val="Heading1"/>
        <w:spacing w:before="0" w:line="240" w:lineRule="auto"/>
        <w:rPr>
          <w:rFonts w:ascii="Open Sans" w:hAnsi="Open Sans" w:cs="Open Sans"/>
          <w:color w:val="004848"/>
        </w:rPr>
      </w:pPr>
    </w:p>
    <w:p w14:paraId="2FEFCCA8" w14:textId="4B4330BF" w:rsidR="00FE22CD" w:rsidRPr="0040533E" w:rsidRDefault="00FE22CD" w:rsidP="0040533E">
      <w:pPr>
        <w:pStyle w:val="Heading1"/>
        <w:keepNext w:val="0"/>
        <w:keepLines w:val="0"/>
        <w:widowControl w:val="0"/>
        <w:rPr>
          <w:rFonts w:ascii="Open Sans SemiBold" w:hAnsi="Open Sans SemiBold" w:cs="Open Sans SemiBold"/>
          <w:color w:val="004848"/>
        </w:rPr>
      </w:pPr>
      <w:r w:rsidRPr="0040533E">
        <w:rPr>
          <w:rFonts w:ascii="Open Sans SemiBold" w:hAnsi="Open Sans SemiBold" w:cs="Open Sans SemiBold"/>
          <w:color w:val="004848"/>
        </w:rPr>
        <w:t>Stressor-Response Table</w:t>
      </w:r>
    </w:p>
    <w:p w14:paraId="1D8B0F8B" w14:textId="3C3E8946" w:rsidR="00FE22CD" w:rsidRPr="0097078D" w:rsidRDefault="00FE22CD" w:rsidP="009E609D">
      <w:pPr>
        <w:pStyle w:val="Caption"/>
        <w:keepNext/>
        <w:ind w:left="720" w:hanging="720"/>
        <w:rPr>
          <w:rFonts w:ascii="Open Sans" w:hAnsi="Open Sans" w:cs="Open Sans"/>
          <w:b/>
          <w:bCs/>
          <w:i w:val="0"/>
          <w:iCs w:val="0"/>
          <w:sz w:val="24"/>
          <w:szCs w:val="24"/>
        </w:rPr>
      </w:pPr>
      <w:r w:rsidRPr="0097078D">
        <w:rPr>
          <w:rFonts w:ascii="Open Sans" w:hAnsi="Open Sans" w:cs="Open Sans"/>
          <w:b/>
          <w:bCs/>
          <w:i w:val="0"/>
          <w:iCs w:val="0"/>
          <w:sz w:val="24"/>
          <w:szCs w:val="24"/>
        </w:rPr>
        <w:t xml:space="preserve">Table </w:t>
      </w:r>
      <w:r w:rsidRPr="0097078D">
        <w:rPr>
          <w:rFonts w:ascii="Open Sans" w:hAnsi="Open Sans" w:cs="Open Sans"/>
          <w:b/>
          <w:bCs/>
          <w:i w:val="0"/>
          <w:iCs w:val="0"/>
          <w:sz w:val="24"/>
          <w:szCs w:val="24"/>
        </w:rPr>
        <w:fldChar w:fldCharType="begin"/>
      </w:r>
      <w:r w:rsidRPr="0097078D">
        <w:rPr>
          <w:rFonts w:ascii="Open Sans" w:hAnsi="Open Sans" w:cs="Open Sans"/>
          <w:b/>
          <w:bCs/>
          <w:i w:val="0"/>
          <w:iCs w:val="0"/>
          <w:sz w:val="24"/>
          <w:szCs w:val="24"/>
        </w:rPr>
        <w:instrText xml:space="preserve"> SEQ Table \* ARABIC </w:instrText>
      </w:r>
      <w:r w:rsidRPr="0097078D">
        <w:rPr>
          <w:rFonts w:ascii="Open Sans" w:hAnsi="Open Sans" w:cs="Open Sans"/>
          <w:b/>
          <w:bCs/>
          <w:i w:val="0"/>
          <w:iCs w:val="0"/>
          <w:sz w:val="24"/>
          <w:szCs w:val="24"/>
        </w:rPr>
        <w:fldChar w:fldCharType="separate"/>
      </w:r>
      <w:r w:rsidRPr="0097078D">
        <w:rPr>
          <w:rFonts w:ascii="Open Sans" w:hAnsi="Open Sans" w:cs="Open Sans"/>
          <w:b/>
          <w:bCs/>
          <w:i w:val="0"/>
          <w:iCs w:val="0"/>
          <w:noProof/>
          <w:sz w:val="24"/>
          <w:szCs w:val="24"/>
        </w:rPr>
        <w:t>1</w:t>
      </w:r>
      <w:r w:rsidRPr="0097078D">
        <w:rPr>
          <w:rFonts w:ascii="Open Sans" w:hAnsi="Open Sans" w:cs="Open Sans"/>
          <w:b/>
          <w:bCs/>
          <w:i w:val="0"/>
          <w:iCs w:val="0"/>
          <w:sz w:val="24"/>
          <w:szCs w:val="24"/>
        </w:rPr>
        <w:fldChar w:fldCharType="end"/>
      </w:r>
      <w:r w:rsidRPr="0097078D">
        <w:rPr>
          <w:rFonts w:ascii="Open Sans" w:hAnsi="Open Sans" w:cs="Open Sans"/>
          <w:b/>
          <w:bCs/>
          <w:i w:val="0"/>
          <w:iCs w:val="0"/>
          <w:sz w:val="24"/>
          <w:szCs w:val="24"/>
        </w:rPr>
        <w:t xml:space="preserve">: </w:t>
      </w:r>
      <w:r w:rsidR="00265C11" w:rsidRPr="0097078D">
        <w:rPr>
          <w:rFonts w:ascii="Open Sans" w:hAnsi="Open Sans" w:cs="Open Sans"/>
          <w:i w:val="0"/>
          <w:iCs w:val="0"/>
          <w:sz w:val="24"/>
          <w:szCs w:val="24"/>
        </w:rPr>
        <w:t xml:space="preserve">The relationship between </w:t>
      </w:r>
      <w:r w:rsidR="0031740D" w:rsidRPr="0097078D">
        <w:rPr>
          <w:rFonts w:ascii="Open Sans" w:hAnsi="Open Sans" w:cs="Open Sans"/>
          <w:i w:val="0"/>
          <w:iCs w:val="0"/>
          <w:sz w:val="24"/>
          <w:szCs w:val="24"/>
        </w:rPr>
        <w:t xml:space="preserve">February flow withdrawal </w:t>
      </w:r>
      <w:r w:rsidR="00265C11" w:rsidRPr="0097078D">
        <w:rPr>
          <w:rFonts w:ascii="Open Sans" w:hAnsi="Open Sans" w:cs="Open Sans"/>
          <w:i w:val="0"/>
          <w:iCs w:val="0"/>
          <w:sz w:val="24"/>
          <w:szCs w:val="24"/>
        </w:rPr>
        <w:t xml:space="preserve">and system capacity. </w:t>
      </w:r>
    </w:p>
    <w:tbl>
      <w:tblPr>
        <w:tblW w:w="8635" w:type="dxa"/>
        <w:tblLook w:val="04A0" w:firstRow="1" w:lastRow="0" w:firstColumn="1" w:lastColumn="0" w:noHBand="0" w:noVBand="1"/>
      </w:tblPr>
      <w:tblGrid>
        <w:gridCol w:w="2100"/>
        <w:gridCol w:w="60"/>
        <w:gridCol w:w="2970"/>
        <w:gridCol w:w="10"/>
        <w:gridCol w:w="1245"/>
        <w:gridCol w:w="315"/>
        <w:gridCol w:w="675"/>
        <w:gridCol w:w="285"/>
        <w:gridCol w:w="960"/>
        <w:gridCol w:w="15"/>
      </w:tblGrid>
      <w:tr w:rsidR="00FE22CD" w:rsidRPr="00CE7299" w14:paraId="53459223" w14:textId="77777777" w:rsidTr="0097078D">
        <w:trPr>
          <w:trHeight w:val="600"/>
        </w:trPr>
        <w:tc>
          <w:tcPr>
            <w:tcW w:w="2160" w:type="dxa"/>
            <w:gridSpan w:val="2"/>
            <w:tcBorders>
              <w:top w:val="nil"/>
              <w:left w:val="nil"/>
              <w:bottom w:val="single" w:sz="4" w:space="0" w:color="auto"/>
              <w:right w:val="nil"/>
            </w:tcBorders>
            <w:shd w:val="clear" w:color="000000" w:fill="D9D9D9"/>
            <w:vAlign w:val="bottom"/>
            <w:hideMark/>
          </w:tcPr>
          <w:p w14:paraId="7ADFF80C" w14:textId="6984B8DC" w:rsidR="00FE22CD" w:rsidRPr="0097078D" w:rsidRDefault="00C70AEB" w:rsidP="00210A53">
            <w:pPr>
              <w:spacing w:after="0" w:line="240" w:lineRule="auto"/>
              <w:jc w:val="center"/>
              <w:rPr>
                <w:rFonts w:ascii="Open Sans" w:eastAsia="Times New Roman" w:hAnsi="Open Sans" w:cs="Open Sans"/>
                <w:b/>
                <w:bCs/>
                <w:color w:val="000000"/>
              </w:rPr>
            </w:pPr>
            <w:r w:rsidRPr="0097078D">
              <w:rPr>
                <w:rFonts w:ascii="Open Sans" w:eastAsia="Times New Roman" w:hAnsi="Open Sans" w:cs="Open Sans"/>
                <w:b/>
                <w:bCs/>
                <w:color w:val="000000"/>
              </w:rPr>
              <w:t>Sediment</w:t>
            </w:r>
            <w:r w:rsidR="00DE14D0" w:rsidRPr="0097078D">
              <w:rPr>
                <w:rFonts w:ascii="Open Sans" w:eastAsia="Times New Roman" w:hAnsi="Open Sans" w:cs="Open Sans"/>
                <w:b/>
                <w:bCs/>
                <w:color w:val="000000"/>
              </w:rPr>
              <w:t xml:space="preserve"> (x-fold increase)</w:t>
            </w:r>
          </w:p>
        </w:tc>
        <w:tc>
          <w:tcPr>
            <w:tcW w:w="2970" w:type="dxa"/>
            <w:tcBorders>
              <w:top w:val="nil"/>
              <w:left w:val="nil"/>
              <w:bottom w:val="single" w:sz="4" w:space="0" w:color="auto"/>
              <w:right w:val="nil"/>
            </w:tcBorders>
            <w:shd w:val="clear" w:color="000000" w:fill="D9D9D9"/>
            <w:noWrap/>
            <w:vAlign w:val="bottom"/>
            <w:hideMark/>
          </w:tcPr>
          <w:p w14:paraId="7D3BD92B" w14:textId="6C61A260" w:rsidR="00FE22CD" w:rsidRPr="0097078D" w:rsidRDefault="00FE22CD" w:rsidP="00210A53">
            <w:pPr>
              <w:spacing w:after="0" w:line="240" w:lineRule="auto"/>
              <w:jc w:val="center"/>
              <w:rPr>
                <w:rFonts w:ascii="Open Sans" w:eastAsia="Times New Roman" w:hAnsi="Open Sans" w:cs="Open Sans"/>
                <w:b/>
                <w:bCs/>
                <w:color w:val="000000"/>
              </w:rPr>
            </w:pPr>
            <w:r w:rsidRPr="0097078D">
              <w:rPr>
                <w:rFonts w:ascii="Open Sans" w:eastAsia="Times New Roman" w:hAnsi="Open Sans" w:cs="Open Sans"/>
                <w:b/>
                <w:bCs/>
                <w:color w:val="000000"/>
              </w:rPr>
              <w:t>System Capacity (%)</w:t>
            </w:r>
          </w:p>
        </w:tc>
        <w:tc>
          <w:tcPr>
            <w:tcW w:w="1255" w:type="dxa"/>
            <w:gridSpan w:val="2"/>
            <w:tcBorders>
              <w:top w:val="nil"/>
              <w:left w:val="nil"/>
              <w:bottom w:val="single" w:sz="4" w:space="0" w:color="auto"/>
              <w:right w:val="nil"/>
            </w:tcBorders>
            <w:shd w:val="clear" w:color="000000" w:fill="D9D9D9"/>
            <w:vAlign w:val="bottom"/>
            <w:hideMark/>
          </w:tcPr>
          <w:p w14:paraId="7C074DB7" w14:textId="77777777" w:rsidR="00FE22CD" w:rsidRPr="0097078D" w:rsidRDefault="00FE22CD" w:rsidP="00210A53">
            <w:pPr>
              <w:spacing w:after="0" w:line="240" w:lineRule="auto"/>
              <w:jc w:val="center"/>
              <w:rPr>
                <w:rFonts w:ascii="Open Sans" w:eastAsia="Times New Roman" w:hAnsi="Open Sans" w:cs="Open Sans"/>
                <w:b/>
                <w:bCs/>
                <w:color w:val="000000"/>
              </w:rPr>
            </w:pPr>
            <w:r w:rsidRPr="0097078D">
              <w:rPr>
                <w:rFonts w:ascii="Open Sans" w:eastAsia="Times New Roman" w:hAnsi="Open Sans" w:cs="Open Sans"/>
                <w:b/>
                <w:bCs/>
                <w:color w:val="000000"/>
              </w:rPr>
              <w:t>SD</w:t>
            </w:r>
          </w:p>
        </w:tc>
        <w:tc>
          <w:tcPr>
            <w:tcW w:w="990" w:type="dxa"/>
            <w:gridSpan w:val="2"/>
            <w:tcBorders>
              <w:top w:val="nil"/>
              <w:left w:val="nil"/>
              <w:bottom w:val="single" w:sz="4" w:space="0" w:color="auto"/>
              <w:right w:val="nil"/>
            </w:tcBorders>
            <w:shd w:val="clear" w:color="000000" w:fill="D9D9D9"/>
            <w:vAlign w:val="bottom"/>
            <w:hideMark/>
          </w:tcPr>
          <w:p w14:paraId="3F3D5280" w14:textId="77777777" w:rsidR="00FE22CD" w:rsidRPr="0097078D" w:rsidRDefault="00FE22CD" w:rsidP="00210A53">
            <w:pPr>
              <w:spacing w:after="0" w:line="240" w:lineRule="auto"/>
              <w:jc w:val="center"/>
              <w:rPr>
                <w:rFonts w:ascii="Open Sans" w:eastAsia="Times New Roman" w:hAnsi="Open Sans" w:cs="Open Sans"/>
                <w:b/>
                <w:bCs/>
                <w:color w:val="000000"/>
              </w:rPr>
            </w:pPr>
            <w:r w:rsidRPr="0097078D">
              <w:rPr>
                <w:rFonts w:ascii="Open Sans" w:eastAsia="Times New Roman" w:hAnsi="Open Sans" w:cs="Open Sans"/>
                <w:b/>
                <w:bCs/>
                <w:color w:val="000000"/>
              </w:rPr>
              <w:t>Lower Limit</w:t>
            </w:r>
          </w:p>
        </w:tc>
        <w:tc>
          <w:tcPr>
            <w:tcW w:w="1260" w:type="dxa"/>
            <w:gridSpan w:val="3"/>
            <w:tcBorders>
              <w:top w:val="nil"/>
              <w:left w:val="nil"/>
              <w:bottom w:val="single" w:sz="4" w:space="0" w:color="auto"/>
              <w:right w:val="nil"/>
            </w:tcBorders>
            <w:shd w:val="clear" w:color="000000" w:fill="D9D9D9"/>
            <w:vAlign w:val="bottom"/>
            <w:hideMark/>
          </w:tcPr>
          <w:p w14:paraId="2E92DD6E" w14:textId="77777777" w:rsidR="00FE22CD" w:rsidRPr="0097078D" w:rsidRDefault="00FE22CD" w:rsidP="00210A53">
            <w:pPr>
              <w:spacing w:after="0" w:line="240" w:lineRule="auto"/>
              <w:jc w:val="center"/>
              <w:rPr>
                <w:rFonts w:ascii="Open Sans" w:eastAsia="Times New Roman" w:hAnsi="Open Sans" w:cs="Open Sans"/>
                <w:b/>
                <w:bCs/>
                <w:color w:val="000000"/>
              </w:rPr>
            </w:pPr>
            <w:r w:rsidRPr="0097078D">
              <w:rPr>
                <w:rFonts w:ascii="Open Sans" w:eastAsia="Times New Roman" w:hAnsi="Open Sans" w:cs="Open Sans"/>
                <w:b/>
                <w:bCs/>
                <w:color w:val="000000"/>
              </w:rPr>
              <w:t>Upper Limit</w:t>
            </w:r>
          </w:p>
        </w:tc>
      </w:tr>
      <w:tr w:rsidR="0097078D" w14:paraId="54503B57" w14:textId="77777777" w:rsidTr="0097078D">
        <w:trPr>
          <w:gridAfter w:val="1"/>
          <w:wAfter w:w="15" w:type="dxa"/>
          <w:trHeight w:val="290"/>
        </w:trPr>
        <w:tc>
          <w:tcPr>
            <w:tcW w:w="2100" w:type="dxa"/>
            <w:tcBorders>
              <w:top w:val="nil"/>
              <w:left w:val="nil"/>
              <w:bottom w:val="nil"/>
              <w:right w:val="nil"/>
            </w:tcBorders>
            <w:shd w:val="clear" w:color="auto" w:fill="auto"/>
            <w:noWrap/>
            <w:vAlign w:val="bottom"/>
            <w:hideMark/>
          </w:tcPr>
          <w:p w14:paraId="461D4037" w14:textId="77777777" w:rsidR="0097078D" w:rsidRPr="0097078D" w:rsidRDefault="0097078D" w:rsidP="0097078D">
            <w:pPr>
              <w:spacing w:after="0"/>
              <w:jc w:val="right"/>
              <w:rPr>
                <w:rFonts w:ascii="Open Sans" w:hAnsi="Open Sans" w:cs="Open Sans"/>
                <w:color w:val="000000"/>
              </w:rPr>
            </w:pPr>
            <w:r w:rsidRPr="0097078D">
              <w:rPr>
                <w:rFonts w:ascii="Open Sans" w:hAnsi="Open Sans" w:cs="Open Sans"/>
                <w:color w:val="000000"/>
              </w:rPr>
              <w:t>1</w:t>
            </w:r>
          </w:p>
        </w:tc>
        <w:tc>
          <w:tcPr>
            <w:tcW w:w="3040" w:type="dxa"/>
            <w:gridSpan w:val="3"/>
            <w:tcBorders>
              <w:top w:val="nil"/>
              <w:left w:val="nil"/>
              <w:bottom w:val="nil"/>
              <w:right w:val="nil"/>
            </w:tcBorders>
            <w:shd w:val="clear" w:color="auto" w:fill="auto"/>
            <w:noWrap/>
            <w:vAlign w:val="bottom"/>
            <w:hideMark/>
          </w:tcPr>
          <w:p w14:paraId="6B355E69" w14:textId="77777777" w:rsidR="0097078D" w:rsidRPr="0097078D" w:rsidRDefault="0097078D" w:rsidP="0097078D">
            <w:pPr>
              <w:spacing w:after="0"/>
              <w:jc w:val="right"/>
              <w:rPr>
                <w:rFonts w:ascii="Open Sans" w:hAnsi="Open Sans" w:cs="Open Sans"/>
                <w:color w:val="000000"/>
              </w:rPr>
            </w:pPr>
            <w:r w:rsidRPr="0097078D">
              <w:rPr>
                <w:rFonts w:ascii="Open Sans" w:hAnsi="Open Sans" w:cs="Open Sans"/>
                <w:color w:val="000000"/>
              </w:rPr>
              <w:t>100</w:t>
            </w:r>
          </w:p>
        </w:tc>
        <w:tc>
          <w:tcPr>
            <w:tcW w:w="1560" w:type="dxa"/>
            <w:gridSpan w:val="2"/>
            <w:tcBorders>
              <w:top w:val="nil"/>
              <w:left w:val="nil"/>
              <w:bottom w:val="nil"/>
              <w:right w:val="nil"/>
            </w:tcBorders>
            <w:shd w:val="clear" w:color="auto" w:fill="auto"/>
            <w:noWrap/>
            <w:vAlign w:val="bottom"/>
            <w:hideMark/>
          </w:tcPr>
          <w:p w14:paraId="7973D994" w14:textId="77777777" w:rsidR="0097078D" w:rsidRPr="0097078D" w:rsidRDefault="0097078D" w:rsidP="0097078D">
            <w:pPr>
              <w:spacing w:after="0"/>
              <w:jc w:val="right"/>
              <w:rPr>
                <w:rFonts w:ascii="Open Sans" w:hAnsi="Open Sans" w:cs="Open Sans"/>
                <w:color w:val="000000"/>
              </w:rPr>
            </w:pPr>
            <w:r w:rsidRPr="0097078D">
              <w:rPr>
                <w:rFonts w:ascii="Open Sans" w:hAnsi="Open Sans" w:cs="Open Sans"/>
                <w:color w:val="000000"/>
              </w:rPr>
              <w:t>0</w:t>
            </w:r>
          </w:p>
        </w:tc>
        <w:tc>
          <w:tcPr>
            <w:tcW w:w="960" w:type="dxa"/>
            <w:gridSpan w:val="2"/>
            <w:tcBorders>
              <w:top w:val="nil"/>
              <w:left w:val="nil"/>
              <w:bottom w:val="nil"/>
              <w:right w:val="nil"/>
            </w:tcBorders>
            <w:shd w:val="clear" w:color="auto" w:fill="auto"/>
            <w:noWrap/>
            <w:vAlign w:val="bottom"/>
            <w:hideMark/>
          </w:tcPr>
          <w:p w14:paraId="6C6EF148" w14:textId="77777777" w:rsidR="0097078D" w:rsidRPr="0097078D" w:rsidRDefault="0097078D" w:rsidP="0097078D">
            <w:pPr>
              <w:spacing w:after="0"/>
              <w:jc w:val="right"/>
              <w:rPr>
                <w:rFonts w:ascii="Open Sans" w:hAnsi="Open Sans" w:cs="Open Sans"/>
                <w:color w:val="000000"/>
              </w:rPr>
            </w:pPr>
            <w:r w:rsidRPr="0097078D">
              <w:rPr>
                <w:rFonts w:ascii="Open Sans" w:hAnsi="Open Sans" w:cs="Open Sans"/>
                <w:color w:val="000000"/>
              </w:rPr>
              <w:t>0</w:t>
            </w:r>
          </w:p>
        </w:tc>
        <w:tc>
          <w:tcPr>
            <w:tcW w:w="960" w:type="dxa"/>
            <w:tcBorders>
              <w:top w:val="nil"/>
              <w:left w:val="nil"/>
              <w:bottom w:val="nil"/>
              <w:right w:val="nil"/>
            </w:tcBorders>
            <w:shd w:val="clear" w:color="auto" w:fill="auto"/>
            <w:noWrap/>
            <w:vAlign w:val="bottom"/>
            <w:hideMark/>
          </w:tcPr>
          <w:p w14:paraId="772B545C" w14:textId="77777777" w:rsidR="0097078D" w:rsidRPr="0097078D" w:rsidRDefault="0097078D" w:rsidP="0097078D">
            <w:pPr>
              <w:spacing w:after="0"/>
              <w:jc w:val="right"/>
              <w:rPr>
                <w:rFonts w:ascii="Open Sans" w:hAnsi="Open Sans" w:cs="Open Sans"/>
                <w:color w:val="000000"/>
              </w:rPr>
            </w:pPr>
            <w:r w:rsidRPr="0097078D">
              <w:rPr>
                <w:rFonts w:ascii="Open Sans" w:hAnsi="Open Sans" w:cs="Open Sans"/>
                <w:color w:val="000000"/>
              </w:rPr>
              <w:t>100</w:t>
            </w:r>
          </w:p>
        </w:tc>
      </w:tr>
      <w:tr w:rsidR="0097078D" w14:paraId="737BBA29" w14:textId="77777777" w:rsidTr="0097078D">
        <w:trPr>
          <w:gridAfter w:val="1"/>
          <w:wAfter w:w="15" w:type="dxa"/>
          <w:trHeight w:val="290"/>
        </w:trPr>
        <w:tc>
          <w:tcPr>
            <w:tcW w:w="2100" w:type="dxa"/>
            <w:tcBorders>
              <w:top w:val="nil"/>
              <w:left w:val="nil"/>
              <w:bottom w:val="nil"/>
              <w:right w:val="nil"/>
            </w:tcBorders>
            <w:shd w:val="clear" w:color="auto" w:fill="auto"/>
            <w:noWrap/>
            <w:vAlign w:val="bottom"/>
            <w:hideMark/>
          </w:tcPr>
          <w:p w14:paraId="2501646E" w14:textId="77777777" w:rsidR="0097078D" w:rsidRPr="0097078D" w:rsidRDefault="0097078D" w:rsidP="0097078D">
            <w:pPr>
              <w:spacing w:after="0"/>
              <w:jc w:val="right"/>
              <w:rPr>
                <w:rFonts w:ascii="Open Sans" w:hAnsi="Open Sans" w:cs="Open Sans"/>
                <w:color w:val="000000"/>
              </w:rPr>
            </w:pPr>
            <w:r w:rsidRPr="0097078D">
              <w:rPr>
                <w:rFonts w:ascii="Open Sans" w:hAnsi="Open Sans" w:cs="Open Sans"/>
                <w:color w:val="000000"/>
              </w:rPr>
              <w:t>1.5</w:t>
            </w:r>
          </w:p>
        </w:tc>
        <w:tc>
          <w:tcPr>
            <w:tcW w:w="3040" w:type="dxa"/>
            <w:gridSpan w:val="3"/>
            <w:tcBorders>
              <w:top w:val="nil"/>
              <w:left w:val="nil"/>
              <w:bottom w:val="nil"/>
              <w:right w:val="nil"/>
            </w:tcBorders>
            <w:shd w:val="clear" w:color="auto" w:fill="auto"/>
            <w:noWrap/>
            <w:vAlign w:val="bottom"/>
            <w:hideMark/>
          </w:tcPr>
          <w:p w14:paraId="4176920C" w14:textId="77777777" w:rsidR="0097078D" w:rsidRPr="0097078D" w:rsidRDefault="0097078D" w:rsidP="0097078D">
            <w:pPr>
              <w:spacing w:after="0"/>
              <w:jc w:val="right"/>
              <w:rPr>
                <w:rFonts w:ascii="Open Sans" w:hAnsi="Open Sans" w:cs="Open Sans"/>
                <w:color w:val="000000"/>
              </w:rPr>
            </w:pPr>
            <w:r w:rsidRPr="0097078D">
              <w:rPr>
                <w:rFonts w:ascii="Open Sans" w:hAnsi="Open Sans" w:cs="Open Sans"/>
                <w:color w:val="000000"/>
              </w:rPr>
              <w:t>70</w:t>
            </w:r>
          </w:p>
        </w:tc>
        <w:tc>
          <w:tcPr>
            <w:tcW w:w="1560" w:type="dxa"/>
            <w:gridSpan w:val="2"/>
            <w:tcBorders>
              <w:top w:val="nil"/>
              <w:left w:val="nil"/>
              <w:bottom w:val="nil"/>
              <w:right w:val="nil"/>
            </w:tcBorders>
            <w:shd w:val="clear" w:color="auto" w:fill="auto"/>
            <w:noWrap/>
            <w:vAlign w:val="bottom"/>
            <w:hideMark/>
          </w:tcPr>
          <w:p w14:paraId="7CCDB823" w14:textId="77777777" w:rsidR="0097078D" w:rsidRPr="0097078D" w:rsidRDefault="0097078D" w:rsidP="0097078D">
            <w:pPr>
              <w:spacing w:after="0"/>
              <w:jc w:val="right"/>
              <w:rPr>
                <w:rFonts w:ascii="Open Sans" w:hAnsi="Open Sans" w:cs="Open Sans"/>
                <w:color w:val="000000"/>
              </w:rPr>
            </w:pPr>
            <w:r w:rsidRPr="0097078D">
              <w:rPr>
                <w:rFonts w:ascii="Open Sans" w:hAnsi="Open Sans" w:cs="Open Sans"/>
                <w:color w:val="000000"/>
              </w:rPr>
              <w:t>0</w:t>
            </w:r>
          </w:p>
        </w:tc>
        <w:tc>
          <w:tcPr>
            <w:tcW w:w="960" w:type="dxa"/>
            <w:gridSpan w:val="2"/>
            <w:tcBorders>
              <w:top w:val="nil"/>
              <w:left w:val="nil"/>
              <w:bottom w:val="nil"/>
              <w:right w:val="nil"/>
            </w:tcBorders>
            <w:shd w:val="clear" w:color="auto" w:fill="auto"/>
            <w:noWrap/>
            <w:vAlign w:val="bottom"/>
            <w:hideMark/>
          </w:tcPr>
          <w:p w14:paraId="7B1E187D" w14:textId="77777777" w:rsidR="0097078D" w:rsidRPr="0097078D" w:rsidRDefault="0097078D" w:rsidP="0097078D">
            <w:pPr>
              <w:spacing w:after="0"/>
              <w:jc w:val="right"/>
              <w:rPr>
                <w:rFonts w:ascii="Open Sans" w:hAnsi="Open Sans" w:cs="Open Sans"/>
                <w:color w:val="000000"/>
              </w:rPr>
            </w:pPr>
            <w:r w:rsidRPr="0097078D">
              <w:rPr>
                <w:rFonts w:ascii="Open Sans" w:hAnsi="Open Sans" w:cs="Open Sans"/>
                <w:color w:val="000000"/>
              </w:rPr>
              <w:t>0</w:t>
            </w:r>
          </w:p>
        </w:tc>
        <w:tc>
          <w:tcPr>
            <w:tcW w:w="960" w:type="dxa"/>
            <w:tcBorders>
              <w:top w:val="nil"/>
              <w:left w:val="nil"/>
              <w:bottom w:val="nil"/>
              <w:right w:val="nil"/>
            </w:tcBorders>
            <w:shd w:val="clear" w:color="auto" w:fill="auto"/>
            <w:noWrap/>
            <w:vAlign w:val="bottom"/>
            <w:hideMark/>
          </w:tcPr>
          <w:p w14:paraId="4C9E6454" w14:textId="77777777" w:rsidR="0097078D" w:rsidRPr="0097078D" w:rsidRDefault="0097078D" w:rsidP="0097078D">
            <w:pPr>
              <w:spacing w:after="0"/>
              <w:jc w:val="right"/>
              <w:rPr>
                <w:rFonts w:ascii="Open Sans" w:hAnsi="Open Sans" w:cs="Open Sans"/>
                <w:color w:val="000000"/>
              </w:rPr>
            </w:pPr>
            <w:r w:rsidRPr="0097078D">
              <w:rPr>
                <w:rFonts w:ascii="Open Sans" w:hAnsi="Open Sans" w:cs="Open Sans"/>
                <w:color w:val="000000"/>
              </w:rPr>
              <w:t>100</w:t>
            </w:r>
          </w:p>
        </w:tc>
      </w:tr>
      <w:tr w:rsidR="0097078D" w14:paraId="37420F11" w14:textId="77777777" w:rsidTr="0097078D">
        <w:trPr>
          <w:gridAfter w:val="1"/>
          <w:wAfter w:w="15" w:type="dxa"/>
          <w:trHeight w:val="290"/>
        </w:trPr>
        <w:tc>
          <w:tcPr>
            <w:tcW w:w="2100" w:type="dxa"/>
            <w:tcBorders>
              <w:top w:val="nil"/>
              <w:left w:val="nil"/>
              <w:bottom w:val="nil"/>
              <w:right w:val="nil"/>
            </w:tcBorders>
            <w:shd w:val="clear" w:color="auto" w:fill="auto"/>
            <w:noWrap/>
            <w:vAlign w:val="bottom"/>
            <w:hideMark/>
          </w:tcPr>
          <w:p w14:paraId="6CA1BA51" w14:textId="77777777" w:rsidR="0097078D" w:rsidRPr="0097078D" w:rsidRDefault="0097078D" w:rsidP="0097078D">
            <w:pPr>
              <w:spacing w:after="0"/>
              <w:jc w:val="right"/>
              <w:rPr>
                <w:rFonts w:ascii="Open Sans" w:hAnsi="Open Sans" w:cs="Open Sans"/>
                <w:color w:val="000000"/>
              </w:rPr>
            </w:pPr>
            <w:r w:rsidRPr="0097078D">
              <w:rPr>
                <w:rFonts w:ascii="Open Sans" w:hAnsi="Open Sans" w:cs="Open Sans"/>
                <w:color w:val="000000"/>
              </w:rPr>
              <w:t>2.5</w:t>
            </w:r>
          </w:p>
        </w:tc>
        <w:tc>
          <w:tcPr>
            <w:tcW w:w="3040" w:type="dxa"/>
            <w:gridSpan w:val="3"/>
            <w:tcBorders>
              <w:top w:val="nil"/>
              <w:left w:val="nil"/>
              <w:bottom w:val="nil"/>
              <w:right w:val="nil"/>
            </w:tcBorders>
            <w:shd w:val="clear" w:color="auto" w:fill="auto"/>
            <w:noWrap/>
            <w:vAlign w:val="bottom"/>
            <w:hideMark/>
          </w:tcPr>
          <w:p w14:paraId="1375A659" w14:textId="77777777" w:rsidR="0097078D" w:rsidRPr="0097078D" w:rsidRDefault="0097078D" w:rsidP="0097078D">
            <w:pPr>
              <w:spacing w:after="0"/>
              <w:jc w:val="right"/>
              <w:rPr>
                <w:rFonts w:ascii="Open Sans" w:hAnsi="Open Sans" w:cs="Open Sans"/>
                <w:color w:val="000000"/>
              </w:rPr>
            </w:pPr>
            <w:r w:rsidRPr="0097078D">
              <w:rPr>
                <w:rFonts w:ascii="Open Sans" w:hAnsi="Open Sans" w:cs="Open Sans"/>
                <w:color w:val="000000"/>
              </w:rPr>
              <w:t>50</w:t>
            </w:r>
          </w:p>
        </w:tc>
        <w:tc>
          <w:tcPr>
            <w:tcW w:w="1560" w:type="dxa"/>
            <w:gridSpan w:val="2"/>
            <w:tcBorders>
              <w:top w:val="nil"/>
              <w:left w:val="nil"/>
              <w:bottom w:val="nil"/>
              <w:right w:val="nil"/>
            </w:tcBorders>
            <w:shd w:val="clear" w:color="auto" w:fill="auto"/>
            <w:noWrap/>
            <w:vAlign w:val="bottom"/>
            <w:hideMark/>
          </w:tcPr>
          <w:p w14:paraId="237B4D9F" w14:textId="77777777" w:rsidR="0097078D" w:rsidRPr="0097078D" w:rsidRDefault="0097078D" w:rsidP="0097078D">
            <w:pPr>
              <w:spacing w:after="0"/>
              <w:jc w:val="right"/>
              <w:rPr>
                <w:rFonts w:ascii="Open Sans" w:hAnsi="Open Sans" w:cs="Open Sans"/>
                <w:color w:val="000000"/>
              </w:rPr>
            </w:pPr>
            <w:r w:rsidRPr="0097078D">
              <w:rPr>
                <w:rFonts w:ascii="Open Sans" w:hAnsi="Open Sans" w:cs="Open Sans"/>
                <w:color w:val="000000"/>
              </w:rPr>
              <w:t>0</w:t>
            </w:r>
          </w:p>
        </w:tc>
        <w:tc>
          <w:tcPr>
            <w:tcW w:w="960" w:type="dxa"/>
            <w:gridSpan w:val="2"/>
            <w:tcBorders>
              <w:top w:val="nil"/>
              <w:left w:val="nil"/>
              <w:bottom w:val="nil"/>
              <w:right w:val="nil"/>
            </w:tcBorders>
            <w:shd w:val="clear" w:color="auto" w:fill="auto"/>
            <w:noWrap/>
            <w:vAlign w:val="bottom"/>
            <w:hideMark/>
          </w:tcPr>
          <w:p w14:paraId="4C5D8375" w14:textId="77777777" w:rsidR="0097078D" w:rsidRPr="0097078D" w:rsidRDefault="0097078D" w:rsidP="0097078D">
            <w:pPr>
              <w:spacing w:after="0"/>
              <w:jc w:val="right"/>
              <w:rPr>
                <w:rFonts w:ascii="Open Sans" w:hAnsi="Open Sans" w:cs="Open Sans"/>
                <w:color w:val="000000"/>
              </w:rPr>
            </w:pPr>
            <w:r w:rsidRPr="0097078D">
              <w:rPr>
                <w:rFonts w:ascii="Open Sans" w:hAnsi="Open Sans" w:cs="Open Sans"/>
                <w:color w:val="000000"/>
              </w:rPr>
              <w:t>0</w:t>
            </w:r>
          </w:p>
        </w:tc>
        <w:tc>
          <w:tcPr>
            <w:tcW w:w="960" w:type="dxa"/>
            <w:tcBorders>
              <w:top w:val="nil"/>
              <w:left w:val="nil"/>
              <w:bottom w:val="nil"/>
              <w:right w:val="nil"/>
            </w:tcBorders>
            <w:shd w:val="clear" w:color="auto" w:fill="auto"/>
            <w:noWrap/>
            <w:vAlign w:val="bottom"/>
            <w:hideMark/>
          </w:tcPr>
          <w:p w14:paraId="3A891046" w14:textId="77777777" w:rsidR="0097078D" w:rsidRPr="0097078D" w:rsidRDefault="0097078D" w:rsidP="0097078D">
            <w:pPr>
              <w:spacing w:after="0"/>
              <w:jc w:val="right"/>
              <w:rPr>
                <w:rFonts w:ascii="Open Sans" w:hAnsi="Open Sans" w:cs="Open Sans"/>
                <w:color w:val="000000"/>
              </w:rPr>
            </w:pPr>
            <w:r w:rsidRPr="0097078D">
              <w:rPr>
                <w:rFonts w:ascii="Open Sans" w:hAnsi="Open Sans" w:cs="Open Sans"/>
                <w:color w:val="000000"/>
              </w:rPr>
              <w:t>100</w:t>
            </w:r>
          </w:p>
        </w:tc>
      </w:tr>
      <w:tr w:rsidR="0097078D" w14:paraId="6F741C80" w14:textId="77777777" w:rsidTr="0097078D">
        <w:trPr>
          <w:gridAfter w:val="1"/>
          <w:wAfter w:w="15" w:type="dxa"/>
          <w:trHeight w:val="290"/>
        </w:trPr>
        <w:tc>
          <w:tcPr>
            <w:tcW w:w="2100" w:type="dxa"/>
            <w:tcBorders>
              <w:top w:val="nil"/>
              <w:left w:val="nil"/>
              <w:bottom w:val="nil"/>
              <w:right w:val="nil"/>
            </w:tcBorders>
            <w:shd w:val="clear" w:color="auto" w:fill="auto"/>
            <w:noWrap/>
            <w:vAlign w:val="bottom"/>
            <w:hideMark/>
          </w:tcPr>
          <w:p w14:paraId="7C48DD82" w14:textId="77777777" w:rsidR="0097078D" w:rsidRPr="0097078D" w:rsidRDefault="0097078D" w:rsidP="0097078D">
            <w:pPr>
              <w:spacing w:after="0"/>
              <w:jc w:val="right"/>
              <w:rPr>
                <w:rFonts w:ascii="Open Sans" w:hAnsi="Open Sans" w:cs="Open Sans"/>
                <w:color w:val="000000"/>
              </w:rPr>
            </w:pPr>
            <w:r w:rsidRPr="0097078D">
              <w:rPr>
                <w:rFonts w:ascii="Open Sans" w:hAnsi="Open Sans" w:cs="Open Sans"/>
                <w:color w:val="000000"/>
              </w:rPr>
              <w:t>4.4</w:t>
            </w:r>
          </w:p>
        </w:tc>
        <w:tc>
          <w:tcPr>
            <w:tcW w:w="3040" w:type="dxa"/>
            <w:gridSpan w:val="3"/>
            <w:tcBorders>
              <w:top w:val="nil"/>
              <w:left w:val="nil"/>
              <w:bottom w:val="nil"/>
              <w:right w:val="nil"/>
            </w:tcBorders>
            <w:shd w:val="clear" w:color="auto" w:fill="auto"/>
            <w:noWrap/>
            <w:vAlign w:val="bottom"/>
            <w:hideMark/>
          </w:tcPr>
          <w:p w14:paraId="1266B85E" w14:textId="77777777" w:rsidR="0097078D" w:rsidRPr="0097078D" w:rsidRDefault="0097078D" w:rsidP="0097078D">
            <w:pPr>
              <w:spacing w:after="0"/>
              <w:jc w:val="right"/>
              <w:rPr>
                <w:rFonts w:ascii="Open Sans" w:hAnsi="Open Sans" w:cs="Open Sans"/>
                <w:color w:val="000000"/>
              </w:rPr>
            </w:pPr>
            <w:r w:rsidRPr="0097078D">
              <w:rPr>
                <w:rFonts w:ascii="Open Sans" w:hAnsi="Open Sans" w:cs="Open Sans"/>
                <w:color w:val="000000"/>
              </w:rPr>
              <w:t>20</w:t>
            </w:r>
          </w:p>
        </w:tc>
        <w:tc>
          <w:tcPr>
            <w:tcW w:w="1560" w:type="dxa"/>
            <w:gridSpan w:val="2"/>
            <w:tcBorders>
              <w:top w:val="nil"/>
              <w:left w:val="nil"/>
              <w:bottom w:val="nil"/>
              <w:right w:val="nil"/>
            </w:tcBorders>
            <w:shd w:val="clear" w:color="auto" w:fill="auto"/>
            <w:noWrap/>
            <w:vAlign w:val="bottom"/>
            <w:hideMark/>
          </w:tcPr>
          <w:p w14:paraId="09BBB69C" w14:textId="77777777" w:rsidR="0097078D" w:rsidRPr="0097078D" w:rsidRDefault="0097078D" w:rsidP="0097078D">
            <w:pPr>
              <w:spacing w:after="0"/>
              <w:jc w:val="right"/>
              <w:rPr>
                <w:rFonts w:ascii="Open Sans" w:hAnsi="Open Sans" w:cs="Open Sans"/>
                <w:color w:val="000000"/>
              </w:rPr>
            </w:pPr>
            <w:r w:rsidRPr="0097078D">
              <w:rPr>
                <w:rFonts w:ascii="Open Sans" w:hAnsi="Open Sans" w:cs="Open Sans"/>
                <w:color w:val="000000"/>
              </w:rPr>
              <w:t>0</w:t>
            </w:r>
          </w:p>
        </w:tc>
        <w:tc>
          <w:tcPr>
            <w:tcW w:w="960" w:type="dxa"/>
            <w:gridSpan w:val="2"/>
            <w:tcBorders>
              <w:top w:val="nil"/>
              <w:left w:val="nil"/>
              <w:bottom w:val="nil"/>
              <w:right w:val="nil"/>
            </w:tcBorders>
            <w:shd w:val="clear" w:color="auto" w:fill="auto"/>
            <w:noWrap/>
            <w:vAlign w:val="bottom"/>
            <w:hideMark/>
          </w:tcPr>
          <w:p w14:paraId="01592497" w14:textId="77777777" w:rsidR="0097078D" w:rsidRPr="0097078D" w:rsidRDefault="0097078D" w:rsidP="0097078D">
            <w:pPr>
              <w:spacing w:after="0"/>
              <w:jc w:val="right"/>
              <w:rPr>
                <w:rFonts w:ascii="Open Sans" w:hAnsi="Open Sans" w:cs="Open Sans"/>
                <w:color w:val="000000"/>
              </w:rPr>
            </w:pPr>
            <w:r w:rsidRPr="0097078D">
              <w:rPr>
                <w:rFonts w:ascii="Open Sans" w:hAnsi="Open Sans" w:cs="Open Sans"/>
                <w:color w:val="000000"/>
              </w:rPr>
              <w:t>0</w:t>
            </w:r>
          </w:p>
        </w:tc>
        <w:tc>
          <w:tcPr>
            <w:tcW w:w="960" w:type="dxa"/>
            <w:tcBorders>
              <w:top w:val="nil"/>
              <w:left w:val="nil"/>
              <w:bottom w:val="nil"/>
              <w:right w:val="nil"/>
            </w:tcBorders>
            <w:shd w:val="clear" w:color="auto" w:fill="auto"/>
            <w:noWrap/>
            <w:vAlign w:val="bottom"/>
            <w:hideMark/>
          </w:tcPr>
          <w:p w14:paraId="53DD64E2" w14:textId="77777777" w:rsidR="0097078D" w:rsidRPr="0097078D" w:rsidRDefault="0097078D" w:rsidP="0097078D">
            <w:pPr>
              <w:spacing w:after="0"/>
              <w:jc w:val="right"/>
              <w:rPr>
                <w:rFonts w:ascii="Open Sans" w:hAnsi="Open Sans" w:cs="Open Sans"/>
                <w:color w:val="000000"/>
              </w:rPr>
            </w:pPr>
            <w:r w:rsidRPr="0097078D">
              <w:rPr>
                <w:rFonts w:ascii="Open Sans" w:hAnsi="Open Sans" w:cs="Open Sans"/>
                <w:color w:val="000000"/>
              </w:rPr>
              <w:t>100</w:t>
            </w:r>
          </w:p>
        </w:tc>
      </w:tr>
      <w:tr w:rsidR="0097078D" w14:paraId="1E18E19B" w14:textId="77777777" w:rsidTr="0097078D">
        <w:trPr>
          <w:gridAfter w:val="1"/>
          <w:wAfter w:w="15" w:type="dxa"/>
          <w:trHeight w:val="290"/>
        </w:trPr>
        <w:tc>
          <w:tcPr>
            <w:tcW w:w="2100" w:type="dxa"/>
            <w:tcBorders>
              <w:top w:val="nil"/>
              <w:left w:val="nil"/>
              <w:bottom w:val="nil"/>
              <w:right w:val="nil"/>
            </w:tcBorders>
            <w:shd w:val="clear" w:color="auto" w:fill="auto"/>
            <w:noWrap/>
            <w:vAlign w:val="bottom"/>
            <w:hideMark/>
          </w:tcPr>
          <w:p w14:paraId="54763D1B" w14:textId="77777777" w:rsidR="0097078D" w:rsidRPr="0097078D" w:rsidRDefault="0097078D" w:rsidP="0097078D">
            <w:pPr>
              <w:spacing w:after="0"/>
              <w:jc w:val="right"/>
              <w:rPr>
                <w:rFonts w:ascii="Open Sans" w:hAnsi="Open Sans" w:cs="Open Sans"/>
                <w:color w:val="000000"/>
              </w:rPr>
            </w:pPr>
            <w:r w:rsidRPr="0097078D">
              <w:rPr>
                <w:rFonts w:ascii="Open Sans" w:hAnsi="Open Sans" w:cs="Open Sans"/>
                <w:color w:val="000000"/>
              </w:rPr>
              <w:t>10.8</w:t>
            </w:r>
          </w:p>
        </w:tc>
        <w:tc>
          <w:tcPr>
            <w:tcW w:w="3040" w:type="dxa"/>
            <w:gridSpan w:val="3"/>
            <w:tcBorders>
              <w:top w:val="nil"/>
              <w:left w:val="nil"/>
              <w:bottom w:val="nil"/>
              <w:right w:val="nil"/>
            </w:tcBorders>
            <w:shd w:val="clear" w:color="auto" w:fill="auto"/>
            <w:noWrap/>
            <w:vAlign w:val="bottom"/>
            <w:hideMark/>
          </w:tcPr>
          <w:p w14:paraId="57131025" w14:textId="77777777" w:rsidR="0097078D" w:rsidRPr="0097078D" w:rsidRDefault="0097078D" w:rsidP="0097078D">
            <w:pPr>
              <w:spacing w:after="0"/>
              <w:jc w:val="right"/>
              <w:rPr>
                <w:rFonts w:ascii="Open Sans" w:hAnsi="Open Sans" w:cs="Open Sans"/>
                <w:color w:val="000000"/>
              </w:rPr>
            </w:pPr>
            <w:r w:rsidRPr="0097078D">
              <w:rPr>
                <w:rFonts w:ascii="Open Sans" w:hAnsi="Open Sans" w:cs="Open Sans"/>
                <w:color w:val="000000"/>
              </w:rPr>
              <w:t>0</w:t>
            </w:r>
          </w:p>
        </w:tc>
        <w:tc>
          <w:tcPr>
            <w:tcW w:w="1560" w:type="dxa"/>
            <w:gridSpan w:val="2"/>
            <w:tcBorders>
              <w:top w:val="nil"/>
              <w:left w:val="nil"/>
              <w:bottom w:val="nil"/>
              <w:right w:val="nil"/>
            </w:tcBorders>
            <w:shd w:val="clear" w:color="auto" w:fill="auto"/>
            <w:noWrap/>
            <w:vAlign w:val="bottom"/>
            <w:hideMark/>
          </w:tcPr>
          <w:p w14:paraId="115F4565" w14:textId="77777777" w:rsidR="0097078D" w:rsidRPr="0097078D" w:rsidRDefault="0097078D" w:rsidP="0097078D">
            <w:pPr>
              <w:spacing w:after="0"/>
              <w:jc w:val="right"/>
              <w:rPr>
                <w:rFonts w:ascii="Open Sans" w:hAnsi="Open Sans" w:cs="Open Sans"/>
                <w:color w:val="000000"/>
              </w:rPr>
            </w:pPr>
            <w:r w:rsidRPr="0097078D">
              <w:rPr>
                <w:rFonts w:ascii="Open Sans" w:hAnsi="Open Sans" w:cs="Open Sans"/>
                <w:color w:val="000000"/>
              </w:rPr>
              <w:t>0</w:t>
            </w:r>
          </w:p>
        </w:tc>
        <w:tc>
          <w:tcPr>
            <w:tcW w:w="960" w:type="dxa"/>
            <w:gridSpan w:val="2"/>
            <w:tcBorders>
              <w:top w:val="nil"/>
              <w:left w:val="nil"/>
              <w:bottom w:val="nil"/>
              <w:right w:val="nil"/>
            </w:tcBorders>
            <w:shd w:val="clear" w:color="auto" w:fill="auto"/>
            <w:noWrap/>
            <w:vAlign w:val="bottom"/>
            <w:hideMark/>
          </w:tcPr>
          <w:p w14:paraId="0EF5E107" w14:textId="77777777" w:rsidR="0097078D" w:rsidRPr="0097078D" w:rsidRDefault="0097078D" w:rsidP="0097078D">
            <w:pPr>
              <w:spacing w:after="0"/>
              <w:jc w:val="right"/>
              <w:rPr>
                <w:rFonts w:ascii="Open Sans" w:hAnsi="Open Sans" w:cs="Open Sans"/>
                <w:color w:val="000000"/>
              </w:rPr>
            </w:pPr>
            <w:r w:rsidRPr="0097078D">
              <w:rPr>
                <w:rFonts w:ascii="Open Sans" w:hAnsi="Open Sans" w:cs="Open Sans"/>
                <w:color w:val="000000"/>
              </w:rPr>
              <w:t>0</w:t>
            </w:r>
          </w:p>
        </w:tc>
        <w:tc>
          <w:tcPr>
            <w:tcW w:w="960" w:type="dxa"/>
            <w:tcBorders>
              <w:top w:val="nil"/>
              <w:left w:val="nil"/>
              <w:bottom w:val="nil"/>
              <w:right w:val="nil"/>
            </w:tcBorders>
            <w:shd w:val="clear" w:color="auto" w:fill="auto"/>
            <w:noWrap/>
            <w:vAlign w:val="bottom"/>
            <w:hideMark/>
          </w:tcPr>
          <w:p w14:paraId="09C678E7" w14:textId="77777777" w:rsidR="0097078D" w:rsidRPr="0097078D" w:rsidRDefault="0097078D" w:rsidP="0097078D">
            <w:pPr>
              <w:spacing w:after="0"/>
              <w:jc w:val="right"/>
              <w:rPr>
                <w:rFonts w:ascii="Open Sans" w:hAnsi="Open Sans" w:cs="Open Sans"/>
                <w:color w:val="000000"/>
              </w:rPr>
            </w:pPr>
            <w:r w:rsidRPr="0097078D">
              <w:rPr>
                <w:rFonts w:ascii="Open Sans" w:hAnsi="Open Sans" w:cs="Open Sans"/>
                <w:color w:val="000000"/>
              </w:rPr>
              <w:t>100</w:t>
            </w:r>
          </w:p>
        </w:tc>
      </w:tr>
      <w:tr w:rsidR="00FE22CD" w:rsidRPr="00CE7299" w14:paraId="7A744029" w14:textId="77777777" w:rsidTr="0097078D">
        <w:trPr>
          <w:trHeight w:val="300"/>
        </w:trPr>
        <w:tc>
          <w:tcPr>
            <w:tcW w:w="2160" w:type="dxa"/>
            <w:gridSpan w:val="2"/>
            <w:tcBorders>
              <w:top w:val="nil"/>
              <w:left w:val="nil"/>
              <w:bottom w:val="nil"/>
              <w:right w:val="nil"/>
            </w:tcBorders>
            <w:shd w:val="clear" w:color="auto" w:fill="auto"/>
            <w:noWrap/>
            <w:vAlign w:val="bottom"/>
          </w:tcPr>
          <w:p w14:paraId="2F042600" w14:textId="353F5DB8" w:rsidR="00FE22CD" w:rsidRPr="00CE7299" w:rsidRDefault="00FE22CD" w:rsidP="00210A53">
            <w:pPr>
              <w:spacing w:after="0" w:line="240" w:lineRule="auto"/>
              <w:jc w:val="right"/>
              <w:rPr>
                <w:rFonts w:ascii="Segoe UI" w:eastAsia="Times New Roman" w:hAnsi="Segoe UI" w:cs="Segoe UI"/>
                <w:color w:val="000000"/>
              </w:rPr>
            </w:pPr>
          </w:p>
        </w:tc>
        <w:tc>
          <w:tcPr>
            <w:tcW w:w="2970" w:type="dxa"/>
            <w:tcBorders>
              <w:top w:val="nil"/>
              <w:left w:val="nil"/>
              <w:bottom w:val="nil"/>
              <w:right w:val="nil"/>
            </w:tcBorders>
            <w:shd w:val="clear" w:color="auto" w:fill="auto"/>
            <w:noWrap/>
            <w:vAlign w:val="bottom"/>
          </w:tcPr>
          <w:p w14:paraId="4D32AD4F" w14:textId="09F27356" w:rsidR="00FE22CD" w:rsidRPr="00107DC5" w:rsidRDefault="00FE22CD" w:rsidP="00210A53">
            <w:pPr>
              <w:spacing w:after="0" w:line="240" w:lineRule="auto"/>
              <w:jc w:val="right"/>
              <w:rPr>
                <w:rFonts w:ascii="Segoe UI" w:eastAsia="Times New Roman" w:hAnsi="Segoe UI" w:cs="Segoe UI"/>
                <w:color w:val="000000"/>
              </w:rPr>
            </w:pPr>
          </w:p>
        </w:tc>
        <w:tc>
          <w:tcPr>
            <w:tcW w:w="1255" w:type="dxa"/>
            <w:gridSpan w:val="2"/>
            <w:tcBorders>
              <w:top w:val="nil"/>
              <w:left w:val="nil"/>
              <w:bottom w:val="nil"/>
              <w:right w:val="nil"/>
            </w:tcBorders>
            <w:shd w:val="clear" w:color="auto" w:fill="auto"/>
            <w:noWrap/>
            <w:vAlign w:val="bottom"/>
          </w:tcPr>
          <w:p w14:paraId="2C2F8B57" w14:textId="6EAD5067" w:rsidR="00FE22CD" w:rsidRPr="00CE7299" w:rsidRDefault="00FE22CD" w:rsidP="00210A53">
            <w:pPr>
              <w:spacing w:after="0" w:line="240" w:lineRule="auto"/>
              <w:jc w:val="right"/>
              <w:rPr>
                <w:rFonts w:ascii="Segoe UI" w:eastAsia="Times New Roman" w:hAnsi="Segoe UI" w:cs="Segoe UI"/>
                <w:color w:val="000000"/>
              </w:rPr>
            </w:pPr>
          </w:p>
        </w:tc>
        <w:tc>
          <w:tcPr>
            <w:tcW w:w="990" w:type="dxa"/>
            <w:gridSpan w:val="2"/>
            <w:tcBorders>
              <w:top w:val="nil"/>
              <w:left w:val="nil"/>
              <w:bottom w:val="nil"/>
              <w:right w:val="nil"/>
            </w:tcBorders>
            <w:shd w:val="clear" w:color="auto" w:fill="auto"/>
            <w:noWrap/>
            <w:vAlign w:val="bottom"/>
          </w:tcPr>
          <w:p w14:paraId="370141B4" w14:textId="59E62F31" w:rsidR="00FE22CD" w:rsidRPr="00CE7299" w:rsidRDefault="00FE22CD" w:rsidP="00210A53">
            <w:pPr>
              <w:spacing w:after="0" w:line="240" w:lineRule="auto"/>
              <w:jc w:val="right"/>
              <w:rPr>
                <w:rFonts w:ascii="Segoe UI" w:eastAsia="Times New Roman" w:hAnsi="Segoe UI" w:cs="Segoe UI"/>
                <w:color w:val="000000"/>
              </w:rPr>
            </w:pPr>
          </w:p>
        </w:tc>
        <w:tc>
          <w:tcPr>
            <w:tcW w:w="1260" w:type="dxa"/>
            <w:gridSpan w:val="3"/>
            <w:tcBorders>
              <w:top w:val="nil"/>
              <w:left w:val="nil"/>
              <w:bottom w:val="nil"/>
              <w:right w:val="nil"/>
            </w:tcBorders>
            <w:shd w:val="clear" w:color="auto" w:fill="auto"/>
            <w:noWrap/>
            <w:vAlign w:val="bottom"/>
          </w:tcPr>
          <w:p w14:paraId="4642599A" w14:textId="005BB973" w:rsidR="00FE22CD" w:rsidRPr="00CE7299" w:rsidRDefault="00FE22CD" w:rsidP="00210A53">
            <w:pPr>
              <w:spacing w:after="0" w:line="240" w:lineRule="auto"/>
              <w:jc w:val="right"/>
              <w:rPr>
                <w:rFonts w:ascii="Segoe UI" w:eastAsia="Times New Roman" w:hAnsi="Segoe UI" w:cs="Segoe UI"/>
                <w:color w:val="000000"/>
              </w:rPr>
            </w:pPr>
          </w:p>
        </w:tc>
      </w:tr>
      <w:tr w:rsidR="00A431DF" w:rsidRPr="00CE7299" w14:paraId="5DBCE6DF" w14:textId="77777777" w:rsidTr="0097078D">
        <w:trPr>
          <w:trHeight w:val="300"/>
        </w:trPr>
        <w:tc>
          <w:tcPr>
            <w:tcW w:w="2160" w:type="dxa"/>
            <w:gridSpan w:val="2"/>
            <w:tcBorders>
              <w:top w:val="nil"/>
              <w:left w:val="nil"/>
              <w:bottom w:val="nil"/>
              <w:right w:val="nil"/>
            </w:tcBorders>
            <w:shd w:val="clear" w:color="auto" w:fill="auto"/>
            <w:noWrap/>
            <w:vAlign w:val="bottom"/>
          </w:tcPr>
          <w:p w14:paraId="1DD741E8" w14:textId="77777777" w:rsidR="00A431DF" w:rsidRPr="00CE7299" w:rsidRDefault="00A431DF" w:rsidP="00210A53">
            <w:pPr>
              <w:spacing w:after="0" w:line="240" w:lineRule="auto"/>
              <w:jc w:val="right"/>
              <w:rPr>
                <w:rFonts w:ascii="Segoe UI" w:eastAsia="Times New Roman" w:hAnsi="Segoe UI" w:cs="Segoe UI"/>
                <w:color w:val="000000"/>
              </w:rPr>
            </w:pPr>
          </w:p>
        </w:tc>
        <w:tc>
          <w:tcPr>
            <w:tcW w:w="2970" w:type="dxa"/>
            <w:tcBorders>
              <w:top w:val="nil"/>
              <w:left w:val="nil"/>
              <w:bottom w:val="nil"/>
              <w:right w:val="nil"/>
            </w:tcBorders>
            <w:shd w:val="clear" w:color="auto" w:fill="auto"/>
            <w:noWrap/>
            <w:vAlign w:val="bottom"/>
          </w:tcPr>
          <w:p w14:paraId="66083054" w14:textId="77777777" w:rsidR="00A431DF" w:rsidRPr="00107DC5" w:rsidRDefault="00A431DF" w:rsidP="00210A53">
            <w:pPr>
              <w:spacing w:after="0" w:line="240" w:lineRule="auto"/>
              <w:jc w:val="right"/>
              <w:rPr>
                <w:rFonts w:ascii="Segoe UI" w:eastAsia="Times New Roman" w:hAnsi="Segoe UI" w:cs="Segoe UI"/>
                <w:color w:val="000000"/>
              </w:rPr>
            </w:pPr>
          </w:p>
        </w:tc>
        <w:tc>
          <w:tcPr>
            <w:tcW w:w="1255" w:type="dxa"/>
            <w:gridSpan w:val="2"/>
            <w:tcBorders>
              <w:top w:val="nil"/>
              <w:left w:val="nil"/>
              <w:bottom w:val="nil"/>
              <w:right w:val="nil"/>
            </w:tcBorders>
            <w:shd w:val="clear" w:color="auto" w:fill="auto"/>
            <w:noWrap/>
            <w:vAlign w:val="bottom"/>
          </w:tcPr>
          <w:p w14:paraId="6332F88E" w14:textId="77777777" w:rsidR="00A431DF" w:rsidRPr="00CE7299" w:rsidRDefault="00A431DF" w:rsidP="00210A53">
            <w:pPr>
              <w:spacing w:after="0" w:line="240" w:lineRule="auto"/>
              <w:jc w:val="right"/>
              <w:rPr>
                <w:rFonts w:ascii="Segoe UI" w:eastAsia="Times New Roman" w:hAnsi="Segoe UI" w:cs="Segoe UI"/>
                <w:color w:val="000000"/>
              </w:rPr>
            </w:pPr>
          </w:p>
        </w:tc>
        <w:tc>
          <w:tcPr>
            <w:tcW w:w="990" w:type="dxa"/>
            <w:gridSpan w:val="2"/>
            <w:tcBorders>
              <w:top w:val="nil"/>
              <w:left w:val="nil"/>
              <w:bottom w:val="nil"/>
              <w:right w:val="nil"/>
            </w:tcBorders>
            <w:shd w:val="clear" w:color="auto" w:fill="auto"/>
            <w:noWrap/>
            <w:vAlign w:val="bottom"/>
          </w:tcPr>
          <w:p w14:paraId="35764AF6" w14:textId="77777777" w:rsidR="00A431DF" w:rsidRPr="00CE7299" w:rsidRDefault="00A431DF" w:rsidP="00210A53">
            <w:pPr>
              <w:spacing w:after="0" w:line="240" w:lineRule="auto"/>
              <w:jc w:val="right"/>
              <w:rPr>
                <w:rFonts w:ascii="Segoe UI" w:eastAsia="Times New Roman" w:hAnsi="Segoe UI" w:cs="Segoe UI"/>
                <w:color w:val="000000"/>
              </w:rPr>
            </w:pPr>
          </w:p>
        </w:tc>
        <w:tc>
          <w:tcPr>
            <w:tcW w:w="1260" w:type="dxa"/>
            <w:gridSpan w:val="3"/>
            <w:tcBorders>
              <w:top w:val="nil"/>
              <w:left w:val="nil"/>
              <w:bottom w:val="nil"/>
              <w:right w:val="nil"/>
            </w:tcBorders>
            <w:shd w:val="clear" w:color="auto" w:fill="auto"/>
            <w:noWrap/>
            <w:vAlign w:val="bottom"/>
          </w:tcPr>
          <w:p w14:paraId="16267E03" w14:textId="77777777" w:rsidR="00A431DF" w:rsidRPr="00CE7299" w:rsidRDefault="00A431DF" w:rsidP="00210A53">
            <w:pPr>
              <w:spacing w:after="0" w:line="240" w:lineRule="auto"/>
              <w:jc w:val="right"/>
              <w:rPr>
                <w:rFonts w:ascii="Segoe UI" w:eastAsia="Times New Roman" w:hAnsi="Segoe UI" w:cs="Segoe UI"/>
                <w:color w:val="000000"/>
              </w:rPr>
            </w:pPr>
          </w:p>
        </w:tc>
      </w:tr>
      <w:tr w:rsidR="00FE22CD" w:rsidRPr="00CE7299" w14:paraId="645A29DB" w14:textId="77777777" w:rsidTr="0097078D">
        <w:trPr>
          <w:trHeight w:val="300"/>
        </w:trPr>
        <w:tc>
          <w:tcPr>
            <w:tcW w:w="2160" w:type="dxa"/>
            <w:gridSpan w:val="2"/>
            <w:tcBorders>
              <w:top w:val="nil"/>
              <w:left w:val="nil"/>
              <w:bottom w:val="nil"/>
              <w:right w:val="nil"/>
            </w:tcBorders>
            <w:shd w:val="clear" w:color="auto" w:fill="auto"/>
            <w:noWrap/>
            <w:vAlign w:val="bottom"/>
          </w:tcPr>
          <w:p w14:paraId="0BDEE3B2" w14:textId="6130D4C9" w:rsidR="00FE22CD" w:rsidRPr="00CE7299" w:rsidRDefault="00FE22CD" w:rsidP="00210A53">
            <w:pPr>
              <w:spacing w:after="0" w:line="240" w:lineRule="auto"/>
              <w:jc w:val="right"/>
              <w:rPr>
                <w:rFonts w:ascii="Segoe UI" w:eastAsia="Times New Roman" w:hAnsi="Segoe UI" w:cs="Segoe UI"/>
                <w:color w:val="000000"/>
              </w:rPr>
            </w:pPr>
          </w:p>
        </w:tc>
        <w:tc>
          <w:tcPr>
            <w:tcW w:w="2970" w:type="dxa"/>
            <w:tcBorders>
              <w:top w:val="nil"/>
              <w:left w:val="nil"/>
              <w:bottom w:val="nil"/>
              <w:right w:val="nil"/>
            </w:tcBorders>
            <w:shd w:val="clear" w:color="auto" w:fill="auto"/>
            <w:noWrap/>
            <w:vAlign w:val="bottom"/>
          </w:tcPr>
          <w:p w14:paraId="00D1E3A8" w14:textId="4280C5CB" w:rsidR="00FE22CD" w:rsidRPr="00107DC5" w:rsidRDefault="00FE22CD" w:rsidP="00210A53">
            <w:pPr>
              <w:spacing w:after="0" w:line="240" w:lineRule="auto"/>
              <w:jc w:val="right"/>
              <w:rPr>
                <w:rFonts w:ascii="Segoe UI" w:eastAsia="Times New Roman" w:hAnsi="Segoe UI" w:cs="Segoe UI"/>
                <w:color w:val="000000"/>
              </w:rPr>
            </w:pPr>
          </w:p>
        </w:tc>
        <w:tc>
          <w:tcPr>
            <w:tcW w:w="1255" w:type="dxa"/>
            <w:gridSpan w:val="2"/>
            <w:tcBorders>
              <w:top w:val="nil"/>
              <w:left w:val="nil"/>
              <w:bottom w:val="nil"/>
              <w:right w:val="nil"/>
            </w:tcBorders>
            <w:shd w:val="clear" w:color="auto" w:fill="auto"/>
            <w:noWrap/>
            <w:vAlign w:val="bottom"/>
          </w:tcPr>
          <w:p w14:paraId="0F175C28" w14:textId="7F0373DC" w:rsidR="00FE22CD" w:rsidRPr="00CE7299" w:rsidRDefault="00FE22CD" w:rsidP="00210A53">
            <w:pPr>
              <w:spacing w:after="0" w:line="240" w:lineRule="auto"/>
              <w:jc w:val="right"/>
              <w:rPr>
                <w:rFonts w:ascii="Segoe UI" w:eastAsia="Times New Roman" w:hAnsi="Segoe UI" w:cs="Segoe UI"/>
                <w:color w:val="000000"/>
              </w:rPr>
            </w:pPr>
          </w:p>
        </w:tc>
        <w:tc>
          <w:tcPr>
            <w:tcW w:w="990" w:type="dxa"/>
            <w:gridSpan w:val="2"/>
            <w:tcBorders>
              <w:top w:val="nil"/>
              <w:left w:val="nil"/>
              <w:bottom w:val="nil"/>
              <w:right w:val="nil"/>
            </w:tcBorders>
            <w:shd w:val="clear" w:color="auto" w:fill="auto"/>
            <w:noWrap/>
            <w:vAlign w:val="bottom"/>
          </w:tcPr>
          <w:p w14:paraId="0E371FE2" w14:textId="11AEEE95" w:rsidR="00FE22CD" w:rsidRPr="00CE7299" w:rsidRDefault="00FE22CD" w:rsidP="00210A53">
            <w:pPr>
              <w:spacing w:after="0" w:line="240" w:lineRule="auto"/>
              <w:jc w:val="right"/>
              <w:rPr>
                <w:rFonts w:ascii="Segoe UI" w:eastAsia="Times New Roman" w:hAnsi="Segoe UI" w:cs="Segoe UI"/>
                <w:color w:val="000000"/>
              </w:rPr>
            </w:pPr>
          </w:p>
        </w:tc>
        <w:tc>
          <w:tcPr>
            <w:tcW w:w="1260" w:type="dxa"/>
            <w:gridSpan w:val="3"/>
            <w:tcBorders>
              <w:top w:val="nil"/>
              <w:left w:val="nil"/>
              <w:bottom w:val="nil"/>
              <w:right w:val="nil"/>
            </w:tcBorders>
            <w:shd w:val="clear" w:color="auto" w:fill="auto"/>
            <w:noWrap/>
            <w:vAlign w:val="bottom"/>
          </w:tcPr>
          <w:p w14:paraId="73CEECAA" w14:textId="13B13E47" w:rsidR="00FE22CD" w:rsidRPr="00CE7299" w:rsidRDefault="00FE22CD" w:rsidP="00210A53">
            <w:pPr>
              <w:spacing w:after="0" w:line="240" w:lineRule="auto"/>
              <w:jc w:val="right"/>
              <w:rPr>
                <w:rFonts w:ascii="Segoe UI" w:eastAsia="Times New Roman" w:hAnsi="Segoe UI" w:cs="Segoe UI"/>
                <w:color w:val="000000"/>
              </w:rPr>
            </w:pPr>
          </w:p>
        </w:tc>
      </w:tr>
      <w:tr w:rsidR="00FE22CD" w:rsidRPr="00CE7299" w14:paraId="5A7CB62F" w14:textId="77777777" w:rsidTr="0097078D">
        <w:trPr>
          <w:trHeight w:val="300"/>
        </w:trPr>
        <w:tc>
          <w:tcPr>
            <w:tcW w:w="2160" w:type="dxa"/>
            <w:gridSpan w:val="2"/>
            <w:tcBorders>
              <w:top w:val="nil"/>
              <w:left w:val="nil"/>
              <w:bottom w:val="nil"/>
              <w:right w:val="nil"/>
            </w:tcBorders>
            <w:shd w:val="clear" w:color="auto" w:fill="auto"/>
            <w:noWrap/>
            <w:vAlign w:val="bottom"/>
          </w:tcPr>
          <w:p w14:paraId="7204B4F6" w14:textId="5B868031" w:rsidR="00FE22CD" w:rsidRPr="00CE7299" w:rsidRDefault="00FE22CD" w:rsidP="00210A53">
            <w:pPr>
              <w:spacing w:after="0" w:line="240" w:lineRule="auto"/>
              <w:jc w:val="right"/>
              <w:rPr>
                <w:rFonts w:ascii="Segoe UI" w:eastAsia="Times New Roman" w:hAnsi="Segoe UI" w:cs="Segoe UI"/>
                <w:color w:val="000000"/>
              </w:rPr>
            </w:pPr>
          </w:p>
        </w:tc>
        <w:tc>
          <w:tcPr>
            <w:tcW w:w="2970" w:type="dxa"/>
            <w:tcBorders>
              <w:top w:val="nil"/>
              <w:left w:val="nil"/>
              <w:bottom w:val="nil"/>
              <w:right w:val="nil"/>
            </w:tcBorders>
            <w:shd w:val="clear" w:color="auto" w:fill="auto"/>
            <w:noWrap/>
            <w:vAlign w:val="bottom"/>
          </w:tcPr>
          <w:p w14:paraId="399F2B9E" w14:textId="2E35A84E" w:rsidR="00FE22CD" w:rsidRPr="00107DC5" w:rsidRDefault="00FE22CD" w:rsidP="00210A53">
            <w:pPr>
              <w:spacing w:after="0" w:line="240" w:lineRule="auto"/>
              <w:jc w:val="right"/>
              <w:rPr>
                <w:rFonts w:ascii="Segoe UI" w:eastAsia="Times New Roman" w:hAnsi="Segoe UI" w:cs="Segoe UI"/>
                <w:color w:val="000000"/>
              </w:rPr>
            </w:pPr>
          </w:p>
        </w:tc>
        <w:tc>
          <w:tcPr>
            <w:tcW w:w="1255" w:type="dxa"/>
            <w:gridSpan w:val="2"/>
            <w:tcBorders>
              <w:top w:val="nil"/>
              <w:left w:val="nil"/>
              <w:bottom w:val="nil"/>
              <w:right w:val="nil"/>
            </w:tcBorders>
            <w:shd w:val="clear" w:color="auto" w:fill="auto"/>
            <w:noWrap/>
            <w:vAlign w:val="bottom"/>
          </w:tcPr>
          <w:p w14:paraId="2A5915C1" w14:textId="7A4117A9" w:rsidR="00FE22CD" w:rsidRPr="00CE7299" w:rsidRDefault="00FE22CD" w:rsidP="00210A53">
            <w:pPr>
              <w:spacing w:after="0" w:line="240" w:lineRule="auto"/>
              <w:jc w:val="right"/>
              <w:rPr>
                <w:rFonts w:ascii="Segoe UI" w:eastAsia="Times New Roman" w:hAnsi="Segoe UI" w:cs="Segoe UI"/>
                <w:color w:val="000000"/>
              </w:rPr>
            </w:pPr>
          </w:p>
        </w:tc>
        <w:tc>
          <w:tcPr>
            <w:tcW w:w="990" w:type="dxa"/>
            <w:gridSpan w:val="2"/>
            <w:tcBorders>
              <w:top w:val="nil"/>
              <w:left w:val="nil"/>
              <w:bottom w:val="nil"/>
              <w:right w:val="nil"/>
            </w:tcBorders>
            <w:shd w:val="clear" w:color="auto" w:fill="auto"/>
            <w:noWrap/>
            <w:vAlign w:val="bottom"/>
          </w:tcPr>
          <w:p w14:paraId="36A46049" w14:textId="64E9D945" w:rsidR="00FE22CD" w:rsidRPr="00CE7299" w:rsidRDefault="00FE22CD" w:rsidP="00210A53">
            <w:pPr>
              <w:spacing w:after="0" w:line="240" w:lineRule="auto"/>
              <w:jc w:val="right"/>
              <w:rPr>
                <w:rFonts w:ascii="Segoe UI" w:eastAsia="Times New Roman" w:hAnsi="Segoe UI" w:cs="Segoe UI"/>
                <w:color w:val="000000"/>
              </w:rPr>
            </w:pPr>
          </w:p>
        </w:tc>
        <w:tc>
          <w:tcPr>
            <w:tcW w:w="1260" w:type="dxa"/>
            <w:gridSpan w:val="3"/>
            <w:tcBorders>
              <w:top w:val="nil"/>
              <w:left w:val="nil"/>
              <w:bottom w:val="nil"/>
              <w:right w:val="nil"/>
            </w:tcBorders>
            <w:shd w:val="clear" w:color="auto" w:fill="auto"/>
            <w:noWrap/>
            <w:vAlign w:val="bottom"/>
          </w:tcPr>
          <w:p w14:paraId="5B0E9BD2" w14:textId="29600D45" w:rsidR="00FE22CD" w:rsidRPr="00CE7299" w:rsidRDefault="00FE22CD" w:rsidP="00210A53">
            <w:pPr>
              <w:spacing w:after="0" w:line="240" w:lineRule="auto"/>
              <w:jc w:val="right"/>
              <w:rPr>
                <w:rFonts w:ascii="Segoe UI" w:eastAsia="Times New Roman" w:hAnsi="Segoe UI" w:cs="Segoe UI"/>
                <w:color w:val="000000"/>
              </w:rPr>
            </w:pPr>
          </w:p>
        </w:tc>
      </w:tr>
      <w:tr w:rsidR="00FE22CD" w:rsidRPr="00CE7299" w14:paraId="6773E004" w14:textId="77777777" w:rsidTr="0097078D">
        <w:trPr>
          <w:trHeight w:val="300"/>
        </w:trPr>
        <w:tc>
          <w:tcPr>
            <w:tcW w:w="2160" w:type="dxa"/>
            <w:gridSpan w:val="2"/>
            <w:tcBorders>
              <w:top w:val="nil"/>
              <w:left w:val="nil"/>
              <w:bottom w:val="nil"/>
              <w:right w:val="nil"/>
            </w:tcBorders>
            <w:shd w:val="clear" w:color="auto" w:fill="auto"/>
            <w:noWrap/>
            <w:vAlign w:val="bottom"/>
          </w:tcPr>
          <w:p w14:paraId="7D65FC51" w14:textId="54019B1E" w:rsidR="00FE22CD" w:rsidRPr="00CE7299" w:rsidRDefault="00FE22CD" w:rsidP="00210A53">
            <w:pPr>
              <w:spacing w:after="0" w:line="240" w:lineRule="auto"/>
              <w:jc w:val="right"/>
              <w:rPr>
                <w:rFonts w:ascii="Segoe UI" w:eastAsia="Times New Roman" w:hAnsi="Segoe UI" w:cs="Segoe UI"/>
                <w:color w:val="000000"/>
              </w:rPr>
            </w:pPr>
          </w:p>
        </w:tc>
        <w:tc>
          <w:tcPr>
            <w:tcW w:w="2970" w:type="dxa"/>
            <w:tcBorders>
              <w:top w:val="nil"/>
              <w:left w:val="nil"/>
              <w:bottom w:val="nil"/>
              <w:right w:val="nil"/>
            </w:tcBorders>
            <w:shd w:val="clear" w:color="auto" w:fill="auto"/>
            <w:noWrap/>
            <w:vAlign w:val="bottom"/>
          </w:tcPr>
          <w:p w14:paraId="4C8DA80F" w14:textId="5B57D7E0" w:rsidR="00FE22CD" w:rsidRPr="00107DC5" w:rsidRDefault="00FE22CD" w:rsidP="00210A53">
            <w:pPr>
              <w:spacing w:after="0" w:line="240" w:lineRule="auto"/>
              <w:jc w:val="right"/>
              <w:rPr>
                <w:rFonts w:ascii="Segoe UI" w:eastAsia="Times New Roman" w:hAnsi="Segoe UI" w:cs="Segoe UI"/>
                <w:color w:val="000000"/>
              </w:rPr>
            </w:pPr>
          </w:p>
        </w:tc>
        <w:tc>
          <w:tcPr>
            <w:tcW w:w="1255" w:type="dxa"/>
            <w:gridSpan w:val="2"/>
            <w:tcBorders>
              <w:top w:val="nil"/>
              <w:left w:val="nil"/>
              <w:bottom w:val="nil"/>
              <w:right w:val="nil"/>
            </w:tcBorders>
            <w:shd w:val="clear" w:color="auto" w:fill="auto"/>
            <w:noWrap/>
            <w:vAlign w:val="bottom"/>
          </w:tcPr>
          <w:p w14:paraId="7175325F" w14:textId="418D0DD1" w:rsidR="00FE22CD" w:rsidRPr="00CE7299" w:rsidRDefault="00FE22CD" w:rsidP="00210A53">
            <w:pPr>
              <w:spacing w:after="0" w:line="240" w:lineRule="auto"/>
              <w:jc w:val="right"/>
              <w:rPr>
                <w:rFonts w:ascii="Segoe UI" w:eastAsia="Times New Roman" w:hAnsi="Segoe UI" w:cs="Segoe UI"/>
                <w:color w:val="000000"/>
              </w:rPr>
            </w:pPr>
          </w:p>
        </w:tc>
        <w:tc>
          <w:tcPr>
            <w:tcW w:w="990" w:type="dxa"/>
            <w:gridSpan w:val="2"/>
            <w:tcBorders>
              <w:top w:val="nil"/>
              <w:left w:val="nil"/>
              <w:bottom w:val="nil"/>
              <w:right w:val="nil"/>
            </w:tcBorders>
            <w:shd w:val="clear" w:color="auto" w:fill="auto"/>
            <w:noWrap/>
            <w:vAlign w:val="bottom"/>
          </w:tcPr>
          <w:p w14:paraId="381A4812" w14:textId="1AF84573" w:rsidR="00FE22CD" w:rsidRPr="00CE7299" w:rsidRDefault="00FE22CD" w:rsidP="00210A53">
            <w:pPr>
              <w:spacing w:after="0" w:line="240" w:lineRule="auto"/>
              <w:jc w:val="right"/>
              <w:rPr>
                <w:rFonts w:ascii="Segoe UI" w:eastAsia="Times New Roman" w:hAnsi="Segoe UI" w:cs="Segoe UI"/>
                <w:color w:val="000000"/>
              </w:rPr>
            </w:pPr>
          </w:p>
        </w:tc>
        <w:tc>
          <w:tcPr>
            <w:tcW w:w="1260" w:type="dxa"/>
            <w:gridSpan w:val="3"/>
            <w:tcBorders>
              <w:top w:val="nil"/>
              <w:left w:val="nil"/>
              <w:bottom w:val="nil"/>
              <w:right w:val="nil"/>
            </w:tcBorders>
            <w:shd w:val="clear" w:color="auto" w:fill="auto"/>
            <w:noWrap/>
            <w:vAlign w:val="bottom"/>
          </w:tcPr>
          <w:p w14:paraId="634BA132" w14:textId="51F0B90F" w:rsidR="00FE22CD" w:rsidRPr="00CE7299" w:rsidRDefault="00FE22CD" w:rsidP="00210A53">
            <w:pPr>
              <w:spacing w:after="0" w:line="240" w:lineRule="auto"/>
              <w:jc w:val="right"/>
              <w:rPr>
                <w:rFonts w:ascii="Segoe UI" w:eastAsia="Times New Roman" w:hAnsi="Segoe UI" w:cs="Segoe UI"/>
                <w:color w:val="000000"/>
              </w:rPr>
            </w:pPr>
          </w:p>
        </w:tc>
      </w:tr>
      <w:tr w:rsidR="00FE22CD" w:rsidRPr="00CE7299" w14:paraId="05A2FC0D" w14:textId="77777777" w:rsidTr="0097078D">
        <w:trPr>
          <w:trHeight w:val="300"/>
        </w:trPr>
        <w:tc>
          <w:tcPr>
            <w:tcW w:w="2160" w:type="dxa"/>
            <w:gridSpan w:val="2"/>
            <w:tcBorders>
              <w:top w:val="nil"/>
              <w:left w:val="nil"/>
              <w:bottom w:val="nil"/>
              <w:right w:val="nil"/>
            </w:tcBorders>
            <w:shd w:val="clear" w:color="auto" w:fill="auto"/>
            <w:noWrap/>
            <w:vAlign w:val="bottom"/>
          </w:tcPr>
          <w:p w14:paraId="6365E606" w14:textId="592A84F8" w:rsidR="00FE22CD" w:rsidRPr="00CE7299" w:rsidRDefault="00FE22CD" w:rsidP="00210A53">
            <w:pPr>
              <w:spacing w:after="0" w:line="240" w:lineRule="auto"/>
              <w:jc w:val="right"/>
              <w:rPr>
                <w:rFonts w:ascii="Segoe UI" w:eastAsia="Times New Roman" w:hAnsi="Segoe UI" w:cs="Segoe UI"/>
                <w:color w:val="000000"/>
              </w:rPr>
            </w:pPr>
          </w:p>
        </w:tc>
        <w:tc>
          <w:tcPr>
            <w:tcW w:w="2970" w:type="dxa"/>
            <w:tcBorders>
              <w:top w:val="nil"/>
              <w:left w:val="nil"/>
              <w:bottom w:val="nil"/>
              <w:right w:val="nil"/>
            </w:tcBorders>
            <w:shd w:val="clear" w:color="auto" w:fill="auto"/>
            <w:noWrap/>
            <w:vAlign w:val="bottom"/>
          </w:tcPr>
          <w:p w14:paraId="57365596" w14:textId="163DBA8E" w:rsidR="00FE22CD" w:rsidRPr="00107DC5" w:rsidRDefault="00FE22CD" w:rsidP="00210A53">
            <w:pPr>
              <w:spacing w:after="0" w:line="240" w:lineRule="auto"/>
              <w:jc w:val="right"/>
              <w:rPr>
                <w:rFonts w:ascii="Segoe UI" w:eastAsia="Times New Roman" w:hAnsi="Segoe UI" w:cs="Segoe UI"/>
                <w:color w:val="000000"/>
              </w:rPr>
            </w:pPr>
          </w:p>
        </w:tc>
        <w:tc>
          <w:tcPr>
            <w:tcW w:w="1255" w:type="dxa"/>
            <w:gridSpan w:val="2"/>
            <w:tcBorders>
              <w:top w:val="nil"/>
              <w:left w:val="nil"/>
              <w:bottom w:val="nil"/>
              <w:right w:val="nil"/>
            </w:tcBorders>
            <w:shd w:val="clear" w:color="auto" w:fill="auto"/>
            <w:noWrap/>
            <w:vAlign w:val="bottom"/>
          </w:tcPr>
          <w:p w14:paraId="5A7E3A6D" w14:textId="76903B3E" w:rsidR="00FE22CD" w:rsidRPr="00CE7299" w:rsidRDefault="00FE22CD" w:rsidP="00210A53">
            <w:pPr>
              <w:spacing w:after="0" w:line="240" w:lineRule="auto"/>
              <w:jc w:val="right"/>
              <w:rPr>
                <w:rFonts w:ascii="Segoe UI" w:eastAsia="Times New Roman" w:hAnsi="Segoe UI" w:cs="Segoe UI"/>
                <w:color w:val="000000"/>
              </w:rPr>
            </w:pPr>
          </w:p>
        </w:tc>
        <w:tc>
          <w:tcPr>
            <w:tcW w:w="990" w:type="dxa"/>
            <w:gridSpan w:val="2"/>
            <w:tcBorders>
              <w:top w:val="nil"/>
              <w:left w:val="nil"/>
              <w:bottom w:val="nil"/>
              <w:right w:val="nil"/>
            </w:tcBorders>
            <w:shd w:val="clear" w:color="auto" w:fill="auto"/>
            <w:noWrap/>
            <w:vAlign w:val="bottom"/>
          </w:tcPr>
          <w:p w14:paraId="379446C2" w14:textId="4FE3F08D" w:rsidR="00FE22CD" w:rsidRPr="00CE7299" w:rsidRDefault="00FE22CD" w:rsidP="00210A53">
            <w:pPr>
              <w:spacing w:after="0" w:line="240" w:lineRule="auto"/>
              <w:jc w:val="right"/>
              <w:rPr>
                <w:rFonts w:ascii="Segoe UI" w:eastAsia="Times New Roman" w:hAnsi="Segoe UI" w:cs="Segoe UI"/>
                <w:color w:val="000000"/>
              </w:rPr>
            </w:pPr>
          </w:p>
        </w:tc>
        <w:tc>
          <w:tcPr>
            <w:tcW w:w="1260" w:type="dxa"/>
            <w:gridSpan w:val="3"/>
            <w:tcBorders>
              <w:top w:val="nil"/>
              <w:left w:val="nil"/>
              <w:bottom w:val="nil"/>
              <w:right w:val="nil"/>
            </w:tcBorders>
            <w:shd w:val="clear" w:color="auto" w:fill="auto"/>
            <w:noWrap/>
            <w:vAlign w:val="bottom"/>
          </w:tcPr>
          <w:p w14:paraId="4E6B4E2D" w14:textId="5CA8B992" w:rsidR="00FE22CD" w:rsidRPr="00CE7299" w:rsidRDefault="00FE22CD" w:rsidP="00210A53">
            <w:pPr>
              <w:spacing w:after="0" w:line="240" w:lineRule="auto"/>
              <w:jc w:val="right"/>
              <w:rPr>
                <w:rFonts w:ascii="Segoe UI" w:eastAsia="Times New Roman" w:hAnsi="Segoe UI" w:cs="Segoe UI"/>
                <w:color w:val="000000"/>
              </w:rPr>
            </w:pPr>
          </w:p>
        </w:tc>
      </w:tr>
    </w:tbl>
    <w:p w14:paraId="4FA93767" w14:textId="77777777" w:rsidR="00753573" w:rsidRDefault="00753573" w:rsidP="00945E99">
      <w:pPr>
        <w:pStyle w:val="Heading1"/>
        <w:spacing w:before="0" w:line="240" w:lineRule="auto"/>
        <w:rPr>
          <w:rFonts w:ascii="Open Sans" w:hAnsi="Open Sans" w:cs="Open Sans"/>
          <w:color w:val="004848"/>
        </w:rPr>
      </w:pPr>
    </w:p>
    <w:p w14:paraId="286E37E0" w14:textId="77777777" w:rsidR="00753573" w:rsidRDefault="00753573">
      <w:pPr>
        <w:rPr>
          <w:rFonts w:ascii="Open Sans" w:eastAsiaTheme="majorEastAsia" w:hAnsi="Open Sans" w:cs="Open Sans"/>
          <w:color w:val="004848"/>
          <w:sz w:val="32"/>
          <w:szCs w:val="32"/>
        </w:rPr>
      </w:pPr>
      <w:r>
        <w:rPr>
          <w:rFonts w:ascii="Open Sans" w:hAnsi="Open Sans" w:cs="Open Sans"/>
          <w:color w:val="004848"/>
        </w:rPr>
        <w:br w:type="page"/>
      </w:r>
    </w:p>
    <w:p w14:paraId="21A3D5B5" w14:textId="29BF3C04" w:rsidR="00546741" w:rsidRPr="0040533E" w:rsidRDefault="00546741" w:rsidP="0040533E">
      <w:pPr>
        <w:pStyle w:val="Heading1"/>
        <w:keepNext w:val="0"/>
        <w:keepLines w:val="0"/>
        <w:widowControl w:val="0"/>
        <w:rPr>
          <w:rFonts w:ascii="Open Sans SemiBold" w:hAnsi="Open Sans SemiBold" w:cs="Open Sans SemiBold"/>
          <w:color w:val="004848"/>
        </w:rPr>
      </w:pPr>
      <w:r w:rsidRPr="0040533E">
        <w:rPr>
          <w:rFonts w:ascii="Open Sans SemiBold" w:hAnsi="Open Sans SemiBold" w:cs="Open Sans SemiBold"/>
          <w:color w:val="004848"/>
        </w:rPr>
        <w:lastRenderedPageBreak/>
        <w:t xml:space="preserve">SR </w:t>
      </w:r>
      <w:r w:rsidR="006D6A89" w:rsidRPr="0040533E">
        <w:rPr>
          <w:rFonts w:ascii="Open Sans SemiBold" w:hAnsi="Open Sans SemiBold" w:cs="Open Sans SemiBold"/>
          <w:color w:val="004848"/>
        </w:rPr>
        <w:t>Function</w:t>
      </w:r>
      <w:r w:rsidRPr="0040533E">
        <w:rPr>
          <w:rFonts w:ascii="Open Sans SemiBold" w:hAnsi="Open Sans SemiBold" w:cs="Open Sans SemiBold"/>
          <w:color w:val="004848"/>
        </w:rPr>
        <w:t xml:space="preserve"> Confidence and Sources of Uncertainty</w:t>
      </w:r>
    </w:p>
    <w:p w14:paraId="3DDCF2A0" w14:textId="77777777" w:rsidR="00B9668B" w:rsidRPr="00786D07" w:rsidRDefault="00B9668B" w:rsidP="00B9668B">
      <w:pPr>
        <w:jc w:val="both"/>
        <w:rPr>
          <w:rFonts w:ascii="Open Sans" w:hAnsi="Open Sans" w:cs="Open Sans"/>
        </w:rPr>
      </w:pPr>
      <w:r>
        <w:rPr>
          <w:rFonts w:ascii="Open Sans" w:hAnsi="Open Sans" w:cs="Open Sans"/>
        </w:rPr>
        <w:t>This u</w:t>
      </w:r>
      <w:r w:rsidRPr="00786D07">
        <w:rPr>
          <w:rFonts w:ascii="Open Sans" w:hAnsi="Open Sans" w:cs="Open Sans"/>
        </w:rPr>
        <w:t xml:space="preserve">ncertainty rubric was populated based on </w:t>
      </w:r>
      <w:r>
        <w:rPr>
          <w:rFonts w:ascii="Open Sans" w:hAnsi="Open Sans" w:cs="Open Sans"/>
        </w:rPr>
        <w:t xml:space="preserve">a summary report, not by the authors of the function with the original data. These rankings should be reassessed if additional information is available.  </w:t>
      </w:r>
    </w:p>
    <w:tbl>
      <w:tblPr>
        <w:tblStyle w:val="TableGrid1"/>
        <w:tblW w:w="9720" w:type="dxa"/>
        <w:tblBorders>
          <w:top w:val="none" w:sz="0" w:space="0" w:color="auto"/>
          <w:left w:val="none" w:sz="0" w:space="0" w:color="auto"/>
          <w:bottom w:val="none" w:sz="0" w:space="0" w:color="auto"/>
          <w:right w:val="none" w:sz="0" w:space="0" w:color="auto"/>
        </w:tblBorders>
        <w:tblLayout w:type="fixed"/>
        <w:tblLook w:val="04A0" w:firstRow="1" w:lastRow="0" w:firstColumn="1" w:lastColumn="0" w:noHBand="0" w:noVBand="1"/>
      </w:tblPr>
      <w:tblGrid>
        <w:gridCol w:w="2790"/>
        <w:gridCol w:w="2340"/>
        <w:gridCol w:w="2250"/>
        <w:gridCol w:w="2340"/>
      </w:tblGrid>
      <w:tr w:rsidR="0042249B" w:rsidRPr="00B4154F" w14:paraId="71AE62DE" w14:textId="77777777" w:rsidTr="00831C16">
        <w:trPr>
          <w:trHeight w:val="300"/>
        </w:trPr>
        <w:tc>
          <w:tcPr>
            <w:tcW w:w="2790" w:type="dxa"/>
          </w:tcPr>
          <w:p w14:paraId="25DBB21B" w14:textId="77777777" w:rsidR="0042249B" w:rsidRPr="001F29D3" w:rsidRDefault="0042249B" w:rsidP="001B11AE">
            <w:pPr>
              <w:rPr>
                <w:rFonts w:ascii="Open Sans" w:eastAsiaTheme="majorEastAsia" w:hAnsi="Open Sans" w:cs="Open Sans"/>
                <w:color w:val="2F5496" w:themeColor="accent1" w:themeShade="BF"/>
                <w:kern w:val="0"/>
                <w:sz w:val="28"/>
                <w:szCs w:val="28"/>
                <w14:ligatures w14:val="none"/>
              </w:rPr>
            </w:pPr>
          </w:p>
        </w:tc>
        <w:tc>
          <w:tcPr>
            <w:tcW w:w="2340" w:type="dxa"/>
            <w:shd w:val="clear" w:color="auto" w:fill="FFBDBD"/>
          </w:tcPr>
          <w:p w14:paraId="29A04277" w14:textId="77777777" w:rsidR="0042249B" w:rsidRPr="00B9668B" w:rsidRDefault="0042249B" w:rsidP="00B524E1">
            <w:pPr>
              <w:jc w:val="center"/>
              <w:rPr>
                <w:rFonts w:ascii="Open Sans" w:hAnsi="Open Sans" w:cs="Open Sans"/>
                <w:b/>
                <w:bCs/>
                <w:color w:val="2F5496" w:themeColor="accent1" w:themeShade="BF"/>
                <w:sz w:val="28"/>
                <w:szCs w:val="28"/>
              </w:rPr>
            </w:pPr>
            <w:r w:rsidRPr="00B9668B">
              <w:rPr>
                <w:rFonts w:ascii="Open Sans" w:hAnsi="Open Sans" w:cs="Open Sans"/>
                <w:b/>
                <w:bCs/>
                <w:color w:val="2F5496" w:themeColor="accent1" w:themeShade="BF"/>
                <w:sz w:val="28"/>
                <w:szCs w:val="28"/>
              </w:rPr>
              <w:t>Low Confidence</w:t>
            </w:r>
          </w:p>
        </w:tc>
        <w:tc>
          <w:tcPr>
            <w:tcW w:w="2250" w:type="dxa"/>
            <w:shd w:val="clear" w:color="auto" w:fill="FFE599" w:themeFill="accent4" w:themeFillTint="66"/>
          </w:tcPr>
          <w:p w14:paraId="0422954B" w14:textId="77777777" w:rsidR="0042249B" w:rsidRPr="00B9668B" w:rsidRDefault="0042249B" w:rsidP="00B524E1">
            <w:pPr>
              <w:jc w:val="center"/>
              <w:rPr>
                <w:rFonts w:ascii="Open Sans" w:hAnsi="Open Sans" w:cs="Open Sans"/>
                <w:b/>
                <w:bCs/>
                <w:color w:val="2F5496" w:themeColor="accent1" w:themeShade="BF"/>
                <w:sz w:val="28"/>
                <w:szCs w:val="28"/>
              </w:rPr>
            </w:pPr>
            <w:r w:rsidRPr="00B9668B">
              <w:rPr>
                <w:rFonts w:ascii="Open Sans" w:hAnsi="Open Sans" w:cs="Open Sans"/>
                <w:b/>
                <w:bCs/>
                <w:color w:val="2F5496" w:themeColor="accent1" w:themeShade="BF"/>
                <w:sz w:val="28"/>
                <w:szCs w:val="28"/>
              </w:rPr>
              <w:t>Moderate Confidence</w:t>
            </w:r>
          </w:p>
        </w:tc>
        <w:tc>
          <w:tcPr>
            <w:tcW w:w="2340" w:type="dxa"/>
            <w:shd w:val="clear" w:color="auto" w:fill="C5E0B3" w:themeFill="accent6" w:themeFillTint="66"/>
          </w:tcPr>
          <w:p w14:paraId="3DC60B5A" w14:textId="77777777" w:rsidR="0042249B" w:rsidRPr="00B9668B" w:rsidRDefault="0042249B" w:rsidP="00B524E1">
            <w:pPr>
              <w:jc w:val="center"/>
              <w:rPr>
                <w:rFonts w:ascii="Open Sans" w:hAnsi="Open Sans" w:cs="Open Sans"/>
                <w:b/>
                <w:bCs/>
                <w:color w:val="2F5496" w:themeColor="accent1" w:themeShade="BF"/>
                <w:sz w:val="28"/>
                <w:szCs w:val="28"/>
              </w:rPr>
            </w:pPr>
            <w:r w:rsidRPr="00B9668B">
              <w:rPr>
                <w:rFonts w:ascii="Open Sans" w:hAnsi="Open Sans" w:cs="Open Sans"/>
                <w:b/>
                <w:bCs/>
                <w:color w:val="2F5496" w:themeColor="accent1" w:themeShade="BF"/>
                <w:sz w:val="28"/>
                <w:szCs w:val="28"/>
              </w:rPr>
              <w:t>High Confidence</w:t>
            </w:r>
          </w:p>
        </w:tc>
      </w:tr>
      <w:tr w:rsidR="0042249B" w:rsidRPr="00B4154F" w14:paraId="7774E253" w14:textId="77777777" w:rsidTr="00831C16">
        <w:trPr>
          <w:trHeight w:val="300"/>
        </w:trPr>
        <w:tc>
          <w:tcPr>
            <w:tcW w:w="2790" w:type="dxa"/>
          </w:tcPr>
          <w:p w14:paraId="78087AFA" w14:textId="0975B1C0" w:rsidR="0042249B" w:rsidRPr="001F29D3" w:rsidRDefault="0042249B" w:rsidP="001B11AE">
            <w:pPr>
              <w:spacing w:line="259" w:lineRule="auto"/>
              <w:rPr>
                <w:rFonts w:ascii="Open Sans" w:eastAsiaTheme="majorEastAsia" w:hAnsi="Open Sans" w:cs="Open Sans"/>
                <w:b/>
                <w:bCs/>
                <w:color w:val="2F5496" w:themeColor="accent1" w:themeShade="BF"/>
                <w:sz w:val="28"/>
                <w:szCs w:val="28"/>
              </w:rPr>
            </w:pPr>
            <w:r w:rsidRPr="001F29D3">
              <w:rPr>
                <w:rFonts w:ascii="Open Sans" w:eastAsiaTheme="majorEastAsia" w:hAnsi="Open Sans" w:cs="Open Sans"/>
                <w:b/>
                <w:bCs/>
                <w:color w:val="2F5496" w:themeColor="accent1" w:themeShade="BF"/>
                <w:sz w:val="28"/>
                <w:szCs w:val="28"/>
              </w:rPr>
              <w:t>Data Source for SR Function</w:t>
            </w:r>
          </w:p>
        </w:tc>
        <w:tc>
          <w:tcPr>
            <w:tcW w:w="2340" w:type="dxa"/>
            <w:shd w:val="clear" w:color="auto" w:fill="FFBDBD"/>
          </w:tcPr>
          <w:p w14:paraId="47E75894" w14:textId="7000D0C3" w:rsidR="0042249B" w:rsidRPr="001F29D3" w:rsidRDefault="0042249B" w:rsidP="001B11AE">
            <w:pPr>
              <w:spacing w:line="259" w:lineRule="auto"/>
              <w:rPr>
                <w:rFonts w:ascii="Open Sans" w:eastAsiaTheme="minorEastAsia" w:hAnsi="Open Sans" w:cs="Open Sans"/>
                <w:sz w:val="20"/>
                <w:szCs w:val="20"/>
              </w:rPr>
            </w:pPr>
          </w:p>
        </w:tc>
        <w:tc>
          <w:tcPr>
            <w:tcW w:w="2250" w:type="dxa"/>
            <w:shd w:val="clear" w:color="auto" w:fill="FFE599" w:themeFill="accent4" w:themeFillTint="66"/>
          </w:tcPr>
          <w:p w14:paraId="7A31D2EF" w14:textId="16948064" w:rsidR="0042249B" w:rsidRPr="001F29D3" w:rsidRDefault="00B14FEC" w:rsidP="00B14FEC">
            <w:pPr>
              <w:jc w:val="center"/>
              <w:rPr>
                <w:rFonts w:ascii="Open Sans" w:eastAsiaTheme="minorEastAsia" w:hAnsi="Open Sans" w:cs="Open Sans"/>
                <w:kern w:val="0"/>
                <w:sz w:val="20"/>
                <w:szCs w:val="20"/>
                <w14:ligatures w14:val="none"/>
              </w:rPr>
            </w:pPr>
            <w:r w:rsidRPr="001F29D3">
              <w:rPr>
                <w:rFonts w:ascii="Open Sans" w:eastAsiaTheme="minorEastAsia" w:hAnsi="Open Sans" w:cs="Open Sans"/>
                <w:b/>
                <w:bCs/>
                <w:sz w:val="56"/>
                <w:szCs w:val="56"/>
              </w:rPr>
              <w:t>X</w:t>
            </w:r>
          </w:p>
        </w:tc>
        <w:tc>
          <w:tcPr>
            <w:tcW w:w="2340" w:type="dxa"/>
            <w:shd w:val="clear" w:color="auto" w:fill="C5E0B3" w:themeFill="accent6" w:themeFillTint="66"/>
          </w:tcPr>
          <w:p w14:paraId="38F3AE5C" w14:textId="5A0E4263" w:rsidR="0042249B" w:rsidRPr="001F29D3" w:rsidRDefault="0042249B" w:rsidP="00DE1631">
            <w:pPr>
              <w:spacing w:line="259" w:lineRule="auto"/>
              <w:jc w:val="center"/>
              <w:rPr>
                <w:rFonts w:ascii="Open Sans" w:eastAsiaTheme="minorEastAsia" w:hAnsi="Open Sans" w:cs="Open Sans"/>
                <w:sz w:val="56"/>
                <w:szCs w:val="56"/>
              </w:rPr>
            </w:pPr>
          </w:p>
        </w:tc>
      </w:tr>
      <w:tr w:rsidR="00C64402" w:rsidRPr="00B4154F" w14:paraId="3A7F9A51" w14:textId="77777777" w:rsidTr="00831C16">
        <w:trPr>
          <w:trHeight w:val="300"/>
        </w:trPr>
        <w:tc>
          <w:tcPr>
            <w:tcW w:w="2790" w:type="dxa"/>
          </w:tcPr>
          <w:p w14:paraId="5A1B815D" w14:textId="77777777" w:rsidR="00C64402" w:rsidRPr="001F29D3" w:rsidRDefault="00C64402" w:rsidP="001B11AE">
            <w:pPr>
              <w:spacing w:line="259" w:lineRule="auto"/>
              <w:rPr>
                <w:rFonts w:ascii="Open Sans" w:eastAsiaTheme="majorEastAsia" w:hAnsi="Open Sans" w:cs="Open Sans"/>
                <w:color w:val="2F5496" w:themeColor="accent1" w:themeShade="BF"/>
              </w:rPr>
            </w:pPr>
            <w:r w:rsidRPr="001F29D3">
              <w:rPr>
                <w:rFonts w:ascii="Open Sans" w:eastAsiaTheme="majorEastAsia" w:hAnsi="Open Sans" w:cs="Open Sans"/>
                <w:color w:val="2F5496" w:themeColor="accent1" w:themeShade="BF"/>
              </w:rPr>
              <w:t>Rationale --&gt;</w:t>
            </w:r>
          </w:p>
        </w:tc>
        <w:tc>
          <w:tcPr>
            <w:tcW w:w="6930" w:type="dxa"/>
            <w:gridSpan w:val="3"/>
          </w:tcPr>
          <w:p w14:paraId="6C3EA652" w14:textId="04E9DF9C" w:rsidR="00C64402" w:rsidRPr="001F29D3" w:rsidRDefault="0080371A" w:rsidP="001A1DEF">
            <w:pPr>
              <w:rPr>
                <w:rFonts w:ascii="Open Sans" w:hAnsi="Open Sans" w:cs="Open Sans"/>
                <w:sz w:val="20"/>
                <w:szCs w:val="20"/>
              </w:rPr>
            </w:pPr>
            <w:r w:rsidRPr="001F29D3">
              <w:rPr>
                <w:rFonts w:ascii="Open Sans" w:hAnsi="Open Sans" w:cs="Open Sans"/>
                <w:sz w:val="20"/>
                <w:szCs w:val="20"/>
              </w:rPr>
              <w:t xml:space="preserve">Data for this curve was developed from a broad landscape correlation between </w:t>
            </w:r>
            <w:r w:rsidR="00753573" w:rsidRPr="001F29D3">
              <w:rPr>
                <w:rFonts w:ascii="Open Sans" w:hAnsi="Open Sans" w:cs="Open Sans"/>
                <w:sz w:val="20"/>
                <w:szCs w:val="20"/>
              </w:rPr>
              <w:t>sediment</w:t>
            </w:r>
            <w:r w:rsidRPr="001F29D3">
              <w:rPr>
                <w:rFonts w:ascii="Open Sans" w:hAnsi="Open Sans" w:cs="Open Sans"/>
                <w:sz w:val="20"/>
                <w:szCs w:val="20"/>
              </w:rPr>
              <w:t xml:space="preserve"> and </w:t>
            </w:r>
            <w:r w:rsidR="00C92081" w:rsidRPr="001F29D3">
              <w:rPr>
                <w:rFonts w:ascii="Open Sans" w:hAnsi="Open Sans" w:cs="Open Sans"/>
                <w:sz w:val="20"/>
                <w:szCs w:val="20"/>
              </w:rPr>
              <w:t xml:space="preserve">watershed-wide </w:t>
            </w:r>
            <w:r w:rsidR="00106929" w:rsidRPr="001F29D3">
              <w:rPr>
                <w:rFonts w:ascii="Open Sans" w:hAnsi="Open Sans" w:cs="Open Sans"/>
                <w:sz w:val="20"/>
                <w:szCs w:val="20"/>
              </w:rPr>
              <w:t>trout</w:t>
            </w:r>
            <w:r w:rsidR="00C92081" w:rsidRPr="001F29D3">
              <w:rPr>
                <w:rFonts w:ascii="Open Sans" w:hAnsi="Open Sans" w:cs="Open Sans"/>
                <w:sz w:val="20"/>
                <w:szCs w:val="20"/>
              </w:rPr>
              <w:t xml:space="preserve"> abundance</w:t>
            </w:r>
            <w:r w:rsidR="00B3638E" w:rsidRPr="001F29D3">
              <w:rPr>
                <w:rFonts w:ascii="Open Sans" w:hAnsi="Open Sans" w:cs="Open Sans"/>
                <w:sz w:val="20"/>
                <w:szCs w:val="20"/>
              </w:rPr>
              <w:t xml:space="preserve"> (categorical data)</w:t>
            </w:r>
            <w:r w:rsidR="00106929" w:rsidRPr="001F29D3">
              <w:rPr>
                <w:rFonts w:ascii="Open Sans" w:hAnsi="Open Sans" w:cs="Open Sans"/>
                <w:sz w:val="20"/>
                <w:szCs w:val="20"/>
              </w:rPr>
              <w:t xml:space="preserve">. </w:t>
            </w:r>
            <w:r w:rsidR="00021C72" w:rsidRPr="001F29D3">
              <w:rPr>
                <w:rFonts w:ascii="Open Sans" w:hAnsi="Open Sans" w:cs="Open Sans"/>
                <w:sz w:val="20"/>
                <w:szCs w:val="20"/>
              </w:rPr>
              <w:t xml:space="preserve">While based on a quantitative correlation, the function lacks specificity </w:t>
            </w:r>
            <w:r w:rsidR="00E422DB" w:rsidRPr="001F29D3">
              <w:rPr>
                <w:rFonts w:ascii="Open Sans" w:hAnsi="Open Sans" w:cs="Open Sans"/>
                <w:sz w:val="20"/>
                <w:szCs w:val="20"/>
              </w:rPr>
              <w:t xml:space="preserve">(to species or point source location) </w:t>
            </w:r>
            <w:r w:rsidR="00021C72" w:rsidRPr="001F29D3">
              <w:rPr>
                <w:rFonts w:ascii="Open Sans" w:hAnsi="Open Sans" w:cs="Open Sans"/>
                <w:sz w:val="20"/>
                <w:szCs w:val="20"/>
              </w:rPr>
              <w:t xml:space="preserve">or </w:t>
            </w:r>
            <w:r w:rsidR="00E422DB" w:rsidRPr="001F29D3">
              <w:rPr>
                <w:rFonts w:ascii="Open Sans" w:hAnsi="Open Sans" w:cs="Open Sans"/>
                <w:sz w:val="20"/>
                <w:szCs w:val="20"/>
              </w:rPr>
              <w:t xml:space="preserve">empirical testing. </w:t>
            </w:r>
          </w:p>
        </w:tc>
      </w:tr>
      <w:tr w:rsidR="0042249B" w:rsidRPr="00B4154F" w14:paraId="650D0AA6" w14:textId="77777777" w:rsidTr="00831C16">
        <w:trPr>
          <w:trHeight w:val="300"/>
        </w:trPr>
        <w:tc>
          <w:tcPr>
            <w:tcW w:w="2790" w:type="dxa"/>
          </w:tcPr>
          <w:p w14:paraId="4C4FD916" w14:textId="77777777" w:rsidR="0042249B" w:rsidRPr="001F29D3" w:rsidRDefault="0042249B" w:rsidP="001B11AE">
            <w:pPr>
              <w:rPr>
                <w:rFonts w:ascii="Open Sans" w:eastAsiaTheme="majorEastAsia" w:hAnsi="Open Sans" w:cs="Open Sans"/>
                <w:b/>
                <w:bCs/>
                <w:color w:val="2F5496" w:themeColor="accent1" w:themeShade="BF"/>
                <w:kern w:val="0"/>
                <w:sz w:val="28"/>
                <w:szCs w:val="28"/>
                <w14:ligatures w14:val="none"/>
              </w:rPr>
            </w:pPr>
            <w:r w:rsidRPr="001F29D3">
              <w:rPr>
                <w:rFonts w:ascii="Open Sans" w:eastAsiaTheme="majorEastAsia" w:hAnsi="Open Sans" w:cs="Open Sans"/>
                <w:b/>
                <w:bCs/>
                <w:color w:val="2F5496" w:themeColor="accent1" w:themeShade="BF"/>
                <w:kern w:val="0"/>
                <w:sz w:val="28"/>
                <w:szCs w:val="28"/>
                <w14:ligatures w14:val="none"/>
              </w:rPr>
              <w:t>Shape of SR Function</w:t>
            </w:r>
          </w:p>
        </w:tc>
        <w:tc>
          <w:tcPr>
            <w:tcW w:w="2340" w:type="dxa"/>
            <w:shd w:val="clear" w:color="auto" w:fill="FFBDBD"/>
          </w:tcPr>
          <w:p w14:paraId="1A8E2DA1" w14:textId="54FD2B45" w:rsidR="0042249B" w:rsidRPr="001F29D3" w:rsidRDefault="0042249B" w:rsidP="001B11AE">
            <w:pPr>
              <w:rPr>
                <w:rFonts w:ascii="Open Sans" w:eastAsiaTheme="minorEastAsia" w:hAnsi="Open Sans" w:cs="Open Sans"/>
                <w:kern w:val="0"/>
                <w:sz w:val="20"/>
                <w:szCs w:val="20"/>
                <w14:ligatures w14:val="none"/>
              </w:rPr>
            </w:pPr>
          </w:p>
        </w:tc>
        <w:tc>
          <w:tcPr>
            <w:tcW w:w="2250" w:type="dxa"/>
            <w:shd w:val="clear" w:color="auto" w:fill="FFE599" w:themeFill="accent4" w:themeFillTint="66"/>
          </w:tcPr>
          <w:p w14:paraId="5B794BE8" w14:textId="45D98D00" w:rsidR="0042249B" w:rsidRPr="001F29D3" w:rsidRDefault="009150DA" w:rsidP="009150DA">
            <w:pPr>
              <w:spacing w:line="259" w:lineRule="auto"/>
              <w:jc w:val="center"/>
              <w:rPr>
                <w:rFonts w:ascii="Open Sans" w:eastAsiaTheme="minorEastAsia" w:hAnsi="Open Sans" w:cs="Open Sans"/>
                <w:sz w:val="20"/>
                <w:szCs w:val="20"/>
              </w:rPr>
            </w:pPr>
            <w:r w:rsidRPr="001F29D3">
              <w:rPr>
                <w:rFonts w:ascii="Open Sans" w:eastAsiaTheme="minorEastAsia" w:hAnsi="Open Sans" w:cs="Open Sans"/>
                <w:b/>
                <w:bCs/>
                <w:sz w:val="56"/>
                <w:szCs w:val="56"/>
              </w:rPr>
              <w:t>X</w:t>
            </w:r>
          </w:p>
        </w:tc>
        <w:tc>
          <w:tcPr>
            <w:tcW w:w="2340" w:type="dxa"/>
            <w:shd w:val="clear" w:color="auto" w:fill="C5E0B3" w:themeFill="accent6" w:themeFillTint="66"/>
          </w:tcPr>
          <w:p w14:paraId="5761FBFD" w14:textId="5A0684A9" w:rsidR="0042249B" w:rsidRPr="001F29D3" w:rsidRDefault="0042249B" w:rsidP="001B11AE">
            <w:pPr>
              <w:rPr>
                <w:rFonts w:ascii="Open Sans" w:eastAsiaTheme="minorEastAsia" w:hAnsi="Open Sans" w:cs="Open Sans"/>
                <w:kern w:val="0"/>
                <w:sz w:val="20"/>
                <w:szCs w:val="20"/>
                <w14:ligatures w14:val="none"/>
              </w:rPr>
            </w:pPr>
          </w:p>
        </w:tc>
      </w:tr>
      <w:tr w:rsidR="00C64402" w:rsidRPr="00B4154F" w14:paraId="1D6BEA09" w14:textId="77777777" w:rsidTr="00831C16">
        <w:trPr>
          <w:trHeight w:val="300"/>
        </w:trPr>
        <w:tc>
          <w:tcPr>
            <w:tcW w:w="2790" w:type="dxa"/>
          </w:tcPr>
          <w:p w14:paraId="405E782B" w14:textId="77777777" w:rsidR="00C64402" w:rsidRPr="001F29D3" w:rsidRDefault="00C64402" w:rsidP="001B11AE">
            <w:pPr>
              <w:rPr>
                <w:rFonts w:ascii="Open Sans" w:eastAsiaTheme="majorEastAsia" w:hAnsi="Open Sans" w:cs="Open Sans"/>
                <w:color w:val="2F5496" w:themeColor="accent1" w:themeShade="BF"/>
              </w:rPr>
            </w:pPr>
            <w:r w:rsidRPr="001F29D3">
              <w:rPr>
                <w:rFonts w:ascii="Open Sans" w:eastAsiaTheme="majorEastAsia" w:hAnsi="Open Sans" w:cs="Open Sans"/>
                <w:color w:val="2F5496" w:themeColor="accent1" w:themeShade="BF"/>
              </w:rPr>
              <w:t xml:space="preserve"> Rationale --&gt;</w:t>
            </w:r>
          </w:p>
        </w:tc>
        <w:tc>
          <w:tcPr>
            <w:tcW w:w="6930" w:type="dxa"/>
            <w:gridSpan w:val="3"/>
          </w:tcPr>
          <w:p w14:paraId="0334D8C0" w14:textId="57DC9590" w:rsidR="00C64402" w:rsidRPr="001F29D3" w:rsidRDefault="00EC232C" w:rsidP="001B11AE">
            <w:pPr>
              <w:rPr>
                <w:rFonts w:ascii="Open Sans" w:hAnsi="Open Sans" w:cs="Open Sans"/>
                <w:sz w:val="20"/>
                <w:szCs w:val="20"/>
              </w:rPr>
            </w:pPr>
            <w:r w:rsidRPr="001F29D3">
              <w:rPr>
                <w:rFonts w:ascii="Open Sans" w:hAnsi="Open Sans" w:cs="Open Sans"/>
                <w:sz w:val="20"/>
                <w:szCs w:val="20"/>
              </w:rPr>
              <w:t xml:space="preserve">The function is </w:t>
            </w:r>
            <w:r w:rsidR="00AB3C44" w:rsidRPr="001F29D3">
              <w:rPr>
                <w:rFonts w:ascii="Open Sans" w:hAnsi="Open Sans" w:cs="Open Sans"/>
                <w:sz w:val="20"/>
                <w:szCs w:val="20"/>
              </w:rPr>
              <w:t xml:space="preserve">strongly </w:t>
            </w:r>
            <w:r w:rsidR="00E83236" w:rsidRPr="001F29D3">
              <w:rPr>
                <w:rFonts w:ascii="Open Sans" w:hAnsi="Open Sans" w:cs="Open Sans"/>
                <w:sz w:val="20"/>
                <w:szCs w:val="20"/>
              </w:rPr>
              <w:t xml:space="preserve">negative, but the </w:t>
            </w:r>
            <w:r w:rsidR="007A4AA7" w:rsidRPr="001F29D3">
              <w:rPr>
                <w:rFonts w:ascii="Open Sans" w:hAnsi="Open Sans" w:cs="Open Sans"/>
                <w:sz w:val="20"/>
                <w:szCs w:val="20"/>
              </w:rPr>
              <w:t xml:space="preserve">precise </w:t>
            </w:r>
            <w:r w:rsidR="00E83236" w:rsidRPr="001F29D3">
              <w:rPr>
                <w:rFonts w:ascii="Open Sans" w:hAnsi="Open Sans" w:cs="Open Sans"/>
                <w:sz w:val="20"/>
                <w:szCs w:val="20"/>
              </w:rPr>
              <w:t>shape of the decline is based on broad categorizations of fish abundance</w:t>
            </w:r>
            <w:r w:rsidR="00FD51DB" w:rsidRPr="001F29D3">
              <w:rPr>
                <w:rFonts w:ascii="Open Sans" w:hAnsi="Open Sans" w:cs="Open Sans"/>
                <w:sz w:val="20"/>
                <w:szCs w:val="20"/>
              </w:rPr>
              <w:t xml:space="preserve"> (FSA category)</w:t>
            </w:r>
            <w:r w:rsidR="0011633C" w:rsidRPr="001F29D3">
              <w:rPr>
                <w:rFonts w:ascii="Open Sans" w:hAnsi="Open Sans" w:cs="Open Sans"/>
                <w:sz w:val="20"/>
                <w:szCs w:val="20"/>
              </w:rPr>
              <w:t>. There was clear separation between FSA categories due to sediment loading.</w:t>
            </w:r>
          </w:p>
        </w:tc>
      </w:tr>
      <w:tr w:rsidR="0042249B" w:rsidRPr="00B4154F" w14:paraId="676B3FBF" w14:textId="77777777" w:rsidTr="00831C16">
        <w:trPr>
          <w:trHeight w:val="300"/>
        </w:trPr>
        <w:tc>
          <w:tcPr>
            <w:tcW w:w="2790" w:type="dxa"/>
          </w:tcPr>
          <w:p w14:paraId="4FFE1C29" w14:textId="77777777" w:rsidR="0042249B" w:rsidRPr="001F29D3" w:rsidRDefault="0042249B" w:rsidP="001B11AE">
            <w:pPr>
              <w:rPr>
                <w:rFonts w:ascii="Open Sans" w:eastAsiaTheme="majorEastAsia" w:hAnsi="Open Sans" w:cs="Open Sans"/>
                <w:b/>
                <w:bCs/>
                <w:color w:val="2F5496" w:themeColor="accent1" w:themeShade="BF"/>
                <w:kern w:val="0"/>
                <w:sz w:val="28"/>
                <w:szCs w:val="28"/>
                <w14:ligatures w14:val="none"/>
              </w:rPr>
            </w:pPr>
            <w:r w:rsidRPr="001F29D3">
              <w:rPr>
                <w:rFonts w:ascii="Open Sans" w:eastAsiaTheme="majorEastAsia" w:hAnsi="Open Sans" w:cs="Open Sans"/>
                <w:b/>
                <w:bCs/>
                <w:color w:val="2F5496" w:themeColor="accent1" w:themeShade="BF"/>
                <w:kern w:val="0"/>
                <w:sz w:val="28"/>
                <w:szCs w:val="28"/>
                <w14:ligatures w14:val="none"/>
              </w:rPr>
              <w:t>Data Variance/</w:t>
            </w:r>
          </w:p>
          <w:p w14:paraId="628B26E9" w14:textId="77777777" w:rsidR="0042249B" w:rsidRPr="001F29D3" w:rsidRDefault="0042249B" w:rsidP="001B11AE">
            <w:pPr>
              <w:spacing w:line="259" w:lineRule="auto"/>
              <w:rPr>
                <w:rFonts w:ascii="Open Sans" w:eastAsiaTheme="majorEastAsia" w:hAnsi="Open Sans" w:cs="Open Sans"/>
                <w:b/>
                <w:bCs/>
                <w:color w:val="2F5496" w:themeColor="accent1" w:themeShade="BF"/>
                <w:sz w:val="28"/>
                <w:szCs w:val="28"/>
              </w:rPr>
            </w:pPr>
            <w:r w:rsidRPr="001F29D3">
              <w:rPr>
                <w:rFonts w:ascii="Open Sans" w:eastAsiaTheme="majorEastAsia" w:hAnsi="Open Sans" w:cs="Open Sans"/>
                <w:b/>
                <w:bCs/>
                <w:color w:val="2F5496" w:themeColor="accent1" w:themeShade="BF"/>
                <w:kern w:val="0"/>
                <w:sz w:val="28"/>
                <w:szCs w:val="28"/>
                <w14:ligatures w14:val="none"/>
              </w:rPr>
              <w:t>Consistency</w:t>
            </w:r>
          </w:p>
        </w:tc>
        <w:tc>
          <w:tcPr>
            <w:tcW w:w="2340" w:type="dxa"/>
            <w:shd w:val="clear" w:color="auto" w:fill="FFBDBD"/>
          </w:tcPr>
          <w:p w14:paraId="5D07F6EE" w14:textId="2530AC4A" w:rsidR="0042249B" w:rsidRPr="001F29D3" w:rsidRDefault="0042249B" w:rsidP="00520662">
            <w:pPr>
              <w:spacing w:line="259" w:lineRule="auto"/>
              <w:jc w:val="center"/>
              <w:rPr>
                <w:rFonts w:ascii="Open Sans" w:eastAsiaTheme="minorEastAsia" w:hAnsi="Open Sans" w:cs="Open Sans"/>
                <w:kern w:val="0"/>
                <w:sz w:val="20"/>
                <w:szCs w:val="20"/>
                <w14:ligatures w14:val="none"/>
              </w:rPr>
            </w:pPr>
          </w:p>
        </w:tc>
        <w:tc>
          <w:tcPr>
            <w:tcW w:w="2250" w:type="dxa"/>
            <w:shd w:val="clear" w:color="auto" w:fill="FFE599" w:themeFill="accent4" w:themeFillTint="66"/>
          </w:tcPr>
          <w:p w14:paraId="26FD40D3" w14:textId="26019152" w:rsidR="0042249B" w:rsidRPr="001F29D3" w:rsidRDefault="001C069F" w:rsidP="00C6221A">
            <w:pPr>
              <w:spacing w:line="259" w:lineRule="auto"/>
              <w:jc w:val="center"/>
              <w:rPr>
                <w:rFonts w:ascii="Open Sans" w:eastAsiaTheme="minorEastAsia" w:hAnsi="Open Sans" w:cs="Open Sans"/>
                <w:sz w:val="20"/>
                <w:szCs w:val="20"/>
              </w:rPr>
            </w:pPr>
            <w:r w:rsidRPr="001F29D3">
              <w:rPr>
                <w:rFonts w:ascii="Open Sans" w:eastAsiaTheme="minorEastAsia" w:hAnsi="Open Sans" w:cs="Open Sans"/>
                <w:b/>
                <w:bCs/>
                <w:sz w:val="56"/>
                <w:szCs w:val="56"/>
              </w:rPr>
              <w:t>X</w:t>
            </w:r>
          </w:p>
        </w:tc>
        <w:tc>
          <w:tcPr>
            <w:tcW w:w="2340" w:type="dxa"/>
            <w:shd w:val="clear" w:color="auto" w:fill="C5E0B3" w:themeFill="accent6" w:themeFillTint="66"/>
          </w:tcPr>
          <w:p w14:paraId="5CACACBA" w14:textId="6BB80E84" w:rsidR="0042249B" w:rsidRPr="001F29D3" w:rsidRDefault="0042249B" w:rsidP="00324260">
            <w:pPr>
              <w:spacing w:line="259" w:lineRule="auto"/>
              <w:jc w:val="center"/>
              <w:rPr>
                <w:rFonts w:ascii="Open Sans" w:eastAsiaTheme="minorEastAsia" w:hAnsi="Open Sans" w:cs="Open Sans"/>
                <w:sz w:val="20"/>
                <w:szCs w:val="20"/>
              </w:rPr>
            </w:pPr>
          </w:p>
        </w:tc>
      </w:tr>
      <w:tr w:rsidR="00C64402" w:rsidRPr="00B4154F" w14:paraId="55AD8AA2" w14:textId="77777777" w:rsidTr="00831C16">
        <w:trPr>
          <w:trHeight w:val="300"/>
        </w:trPr>
        <w:tc>
          <w:tcPr>
            <w:tcW w:w="2790" w:type="dxa"/>
          </w:tcPr>
          <w:p w14:paraId="18797CF9" w14:textId="77777777" w:rsidR="00C64402" w:rsidRPr="001F29D3" w:rsidRDefault="00C64402" w:rsidP="001B11AE">
            <w:pPr>
              <w:rPr>
                <w:rFonts w:ascii="Open Sans" w:eastAsiaTheme="majorEastAsia" w:hAnsi="Open Sans" w:cs="Open Sans"/>
                <w:color w:val="2F5496" w:themeColor="accent1" w:themeShade="BF"/>
              </w:rPr>
            </w:pPr>
            <w:r w:rsidRPr="001F29D3">
              <w:rPr>
                <w:rFonts w:ascii="Open Sans" w:eastAsiaTheme="majorEastAsia" w:hAnsi="Open Sans" w:cs="Open Sans"/>
                <w:color w:val="2F5496" w:themeColor="accent1" w:themeShade="BF"/>
              </w:rPr>
              <w:t xml:space="preserve"> Rationale --&gt;</w:t>
            </w:r>
          </w:p>
        </w:tc>
        <w:tc>
          <w:tcPr>
            <w:tcW w:w="6930" w:type="dxa"/>
            <w:gridSpan w:val="3"/>
          </w:tcPr>
          <w:p w14:paraId="07BC163B" w14:textId="36F43CD7" w:rsidR="00C64402" w:rsidRPr="001F29D3" w:rsidRDefault="008B3E9F" w:rsidP="001B11AE">
            <w:pPr>
              <w:rPr>
                <w:rFonts w:ascii="Open Sans" w:hAnsi="Open Sans" w:cs="Open Sans"/>
                <w:sz w:val="20"/>
                <w:szCs w:val="20"/>
              </w:rPr>
            </w:pPr>
            <w:r w:rsidRPr="001F29D3">
              <w:rPr>
                <w:rFonts w:ascii="Open Sans" w:hAnsi="Open Sans" w:cs="Open Sans"/>
                <w:sz w:val="20"/>
                <w:szCs w:val="20"/>
              </w:rPr>
              <w:t xml:space="preserve">The </w:t>
            </w:r>
            <w:r w:rsidR="000E06EA" w:rsidRPr="001F29D3">
              <w:rPr>
                <w:rFonts w:ascii="Open Sans" w:hAnsi="Open Sans" w:cs="Open Sans"/>
                <w:sz w:val="20"/>
                <w:szCs w:val="20"/>
              </w:rPr>
              <w:t>function was significant</w:t>
            </w:r>
            <w:r w:rsidR="007A4AA7" w:rsidRPr="001F29D3">
              <w:rPr>
                <w:rFonts w:ascii="Open Sans" w:hAnsi="Open Sans" w:cs="Open Sans"/>
                <w:sz w:val="20"/>
                <w:szCs w:val="20"/>
              </w:rPr>
              <w:t xml:space="preserve"> and strongly negative</w:t>
            </w:r>
            <w:r w:rsidR="000E06EA" w:rsidRPr="001F29D3">
              <w:rPr>
                <w:rFonts w:ascii="Open Sans" w:hAnsi="Open Sans" w:cs="Open Sans"/>
                <w:sz w:val="20"/>
                <w:szCs w:val="20"/>
              </w:rPr>
              <w:t>, with tighter confidence intervals than those found for phosphorus.</w:t>
            </w:r>
          </w:p>
        </w:tc>
      </w:tr>
      <w:tr w:rsidR="0042249B" w:rsidRPr="00B4154F" w14:paraId="64ECFA8D" w14:textId="77777777" w:rsidTr="00831C16">
        <w:trPr>
          <w:trHeight w:val="300"/>
        </w:trPr>
        <w:tc>
          <w:tcPr>
            <w:tcW w:w="2790" w:type="dxa"/>
          </w:tcPr>
          <w:p w14:paraId="7DAC4157" w14:textId="77777777" w:rsidR="0042249B" w:rsidRPr="001F29D3" w:rsidRDefault="0042249B" w:rsidP="001B11AE">
            <w:pPr>
              <w:rPr>
                <w:rFonts w:ascii="Open Sans" w:eastAsiaTheme="majorEastAsia" w:hAnsi="Open Sans" w:cs="Open Sans"/>
                <w:b/>
                <w:bCs/>
                <w:color w:val="2F5496" w:themeColor="accent1" w:themeShade="BF"/>
                <w:kern w:val="0"/>
                <w:sz w:val="28"/>
                <w:szCs w:val="28"/>
                <w14:ligatures w14:val="none"/>
              </w:rPr>
            </w:pPr>
            <w:r w:rsidRPr="001F29D3">
              <w:rPr>
                <w:rFonts w:ascii="Open Sans" w:eastAsiaTheme="majorEastAsia" w:hAnsi="Open Sans" w:cs="Open Sans"/>
                <w:b/>
                <w:bCs/>
                <w:color w:val="2F5496" w:themeColor="accent1" w:themeShade="BF"/>
                <w:kern w:val="0"/>
                <w:sz w:val="28"/>
                <w:szCs w:val="28"/>
                <w14:ligatures w14:val="none"/>
              </w:rPr>
              <w:t>Applicability to System</w:t>
            </w:r>
          </w:p>
        </w:tc>
        <w:tc>
          <w:tcPr>
            <w:tcW w:w="2340" w:type="dxa"/>
            <w:shd w:val="clear" w:color="auto" w:fill="FFBDBD"/>
          </w:tcPr>
          <w:p w14:paraId="256D24D1" w14:textId="3E44EEEF" w:rsidR="0042249B" w:rsidRPr="001F29D3" w:rsidRDefault="0042249B" w:rsidP="001B11AE">
            <w:pPr>
              <w:spacing w:line="259" w:lineRule="auto"/>
              <w:rPr>
                <w:rFonts w:ascii="Open Sans" w:eastAsiaTheme="minorEastAsia" w:hAnsi="Open Sans" w:cs="Open Sans"/>
                <w:sz w:val="20"/>
                <w:szCs w:val="20"/>
              </w:rPr>
            </w:pPr>
          </w:p>
        </w:tc>
        <w:tc>
          <w:tcPr>
            <w:tcW w:w="2250" w:type="dxa"/>
            <w:shd w:val="clear" w:color="auto" w:fill="FFE599" w:themeFill="accent4" w:themeFillTint="66"/>
          </w:tcPr>
          <w:p w14:paraId="672A2D68" w14:textId="5ED8276C" w:rsidR="0042249B" w:rsidRPr="001F29D3" w:rsidRDefault="0042249B" w:rsidP="008A6203">
            <w:pPr>
              <w:spacing w:line="259" w:lineRule="auto"/>
              <w:jc w:val="center"/>
              <w:rPr>
                <w:rFonts w:ascii="Open Sans" w:eastAsiaTheme="minorEastAsia" w:hAnsi="Open Sans" w:cs="Open Sans"/>
                <w:sz w:val="20"/>
                <w:szCs w:val="20"/>
              </w:rPr>
            </w:pPr>
          </w:p>
        </w:tc>
        <w:tc>
          <w:tcPr>
            <w:tcW w:w="2340" w:type="dxa"/>
            <w:shd w:val="clear" w:color="auto" w:fill="C5E0B3" w:themeFill="accent6" w:themeFillTint="66"/>
          </w:tcPr>
          <w:p w14:paraId="581CD38F" w14:textId="55C0C1D0" w:rsidR="0042249B" w:rsidRPr="001F29D3" w:rsidRDefault="00CD1F35" w:rsidP="00CD1F35">
            <w:pPr>
              <w:spacing w:line="259" w:lineRule="auto"/>
              <w:jc w:val="center"/>
              <w:rPr>
                <w:rFonts w:ascii="Open Sans" w:eastAsiaTheme="minorEastAsia" w:hAnsi="Open Sans" w:cs="Open Sans"/>
                <w:sz w:val="20"/>
                <w:szCs w:val="20"/>
              </w:rPr>
            </w:pPr>
            <w:r w:rsidRPr="001F29D3">
              <w:rPr>
                <w:rFonts w:ascii="Open Sans" w:eastAsiaTheme="minorEastAsia" w:hAnsi="Open Sans" w:cs="Open Sans"/>
                <w:b/>
                <w:bCs/>
                <w:sz w:val="56"/>
                <w:szCs w:val="56"/>
              </w:rPr>
              <w:t>X</w:t>
            </w:r>
          </w:p>
        </w:tc>
      </w:tr>
      <w:tr w:rsidR="00C64402" w:rsidRPr="00B4154F" w14:paraId="37A6E588" w14:textId="77777777" w:rsidTr="00831C16">
        <w:trPr>
          <w:trHeight w:val="300"/>
        </w:trPr>
        <w:tc>
          <w:tcPr>
            <w:tcW w:w="2790" w:type="dxa"/>
            <w:tcBorders>
              <w:bottom w:val="single" w:sz="4" w:space="0" w:color="auto"/>
            </w:tcBorders>
          </w:tcPr>
          <w:p w14:paraId="7254D8BF" w14:textId="77777777" w:rsidR="00C64402" w:rsidRPr="001F29D3" w:rsidRDefault="00C64402" w:rsidP="001B11AE">
            <w:pPr>
              <w:rPr>
                <w:rFonts w:ascii="Open Sans" w:eastAsiaTheme="majorEastAsia" w:hAnsi="Open Sans" w:cs="Open Sans"/>
                <w:color w:val="2F5496" w:themeColor="accent1" w:themeShade="BF"/>
              </w:rPr>
            </w:pPr>
            <w:r w:rsidRPr="001F29D3">
              <w:rPr>
                <w:rFonts w:ascii="Open Sans" w:eastAsiaTheme="majorEastAsia" w:hAnsi="Open Sans" w:cs="Open Sans"/>
                <w:color w:val="2F5496" w:themeColor="accent1" w:themeShade="BF"/>
              </w:rPr>
              <w:t xml:space="preserve"> Rationale --&gt;</w:t>
            </w:r>
          </w:p>
        </w:tc>
        <w:tc>
          <w:tcPr>
            <w:tcW w:w="6930" w:type="dxa"/>
            <w:gridSpan w:val="3"/>
            <w:tcBorders>
              <w:bottom w:val="single" w:sz="4" w:space="0" w:color="auto"/>
            </w:tcBorders>
          </w:tcPr>
          <w:p w14:paraId="3C0C1C4F" w14:textId="1100640D" w:rsidR="00C64402" w:rsidRPr="001F29D3" w:rsidRDefault="00290A9A" w:rsidP="001B11AE">
            <w:pPr>
              <w:rPr>
                <w:rFonts w:ascii="Open Sans" w:hAnsi="Open Sans" w:cs="Open Sans"/>
                <w:sz w:val="20"/>
                <w:szCs w:val="20"/>
              </w:rPr>
            </w:pPr>
            <w:r w:rsidRPr="001F29D3">
              <w:rPr>
                <w:rFonts w:ascii="Open Sans" w:hAnsi="Open Sans" w:cs="Open Sans"/>
                <w:sz w:val="20"/>
                <w:szCs w:val="20"/>
              </w:rPr>
              <w:t xml:space="preserve">The function was built for the three species, </w:t>
            </w:r>
            <w:r w:rsidR="005E51AC" w:rsidRPr="001F29D3">
              <w:rPr>
                <w:rFonts w:ascii="Open Sans" w:hAnsi="Open Sans" w:cs="Open Sans"/>
                <w:sz w:val="20"/>
                <w:szCs w:val="20"/>
              </w:rPr>
              <w:t xml:space="preserve">which are anticipated to respond similarly to </w:t>
            </w:r>
            <w:r w:rsidR="00D02134" w:rsidRPr="001F29D3">
              <w:rPr>
                <w:rFonts w:ascii="Open Sans" w:hAnsi="Open Sans" w:cs="Open Sans"/>
                <w:sz w:val="20"/>
                <w:szCs w:val="20"/>
              </w:rPr>
              <w:t>sediment</w:t>
            </w:r>
            <w:r w:rsidR="005E51AC" w:rsidRPr="001F29D3">
              <w:rPr>
                <w:rFonts w:ascii="Open Sans" w:hAnsi="Open Sans" w:cs="Open Sans"/>
                <w:sz w:val="20"/>
                <w:szCs w:val="20"/>
              </w:rPr>
              <w:t xml:space="preserve">. </w:t>
            </w:r>
            <w:r w:rsidR="00112C11" w:rsidRPr="001F29D3">
              <w:rPr>
                <w:rFonts w:ascii="Open Sans" w:hAnsi="Open Sans" w:cs="Open Sans"/>
                <w:sz w:val="20"/>
                <w:szCs w:val="20"/>
              </w:rPr>
              <w:t xml:space="preserve">The data was based on modelled sediment score and recorded </w:t>
            </w:r>
            <w:r w:rsidR="001347E6" w:rsidRPr="001F29D3">
              <w:rPr>
                <w:rFonts w:ascii="Open Sans" w:hAnsi="Open Sans" w:cs="Open Sans"/>
                <w:sz w:val="20"/>
                <w:szCs w:val="20"/>
              </w:rPr>
              <w:t xml:space="preserve">FSA category specifically for the watershed in which the model was run. </w:t>
            </w:r>
            <w:r w:rsidR="005E51AC" w:rsidRPr="001F29D3">
              <w:rPr>
                <w:rFonts w:ascii="Open Sans" w:hAnsi="Open Sans" w:cs="Open Sans"/>
                <w:sz w:val="20"/>
                <w:szCs w:val="20"/>
              </w:rPr>
              <w:t xml:space="preserve"> </w:t>
            </w:r>
          </w:p>
        </w:tc>
      </w:tr>
      <w:tr w:rsidR="0042249B" w:rsidRPr="00B4154F" w14:paraId="7707E97F" w14:textId="77777777" w:rsidTr="00831C16">
        <w:trPr>
          <w:trHeight w:val="300"/>
        </w:trPr>
        <w:tc>
          <w:tcPr>
            <w:tcW w:w="2790" w:type="dxa"/>
            <w:tcBorders>
              <w:top w:val="single" w:sz="4" w:space="0" w:color="auto"/>
              <w:bottom w:val="single" w:sz="4" w:space="0" w:color="auto"/>
            </w:tcBorders>
          </w:tcPr>
          <w:p w14:paraId="18C05C4A" w14:textId="77777777" w:rsidR="0042249B" w:rsidRPr="001F29D3" w:rsidRDefault="0042249B" w:rsidP="001B11AE">
            <w:pPr>
              <w:rPr>
                <w:rFonts w:ascii="Open Sans" w:eastAsiaTheme="majorEastAsia" w:hAnsi="Open Sans" w:cs="Open Sans"/>
                <w:b/>
                <w:bCs/>
                <w:color w:val="2F5496" w:themeColor="accent1" w:themeShade="BF"/>
                <w:kern w:val="0"/>
                <w:sz w:val="28"/>
                <w:szCs w:val="28"/>
                <w14:ligatures w14:val="none"/>
              </w:rPr>
            </w:pPr>
            <w:r w:rsidRPr="001F29D3">
              <w:rPr>
                <w:rFonts w:ascii="Open Sans" w:eastAsiaTheme="majorEastAsia" w:hAnsi="Open Sans" w:cs="Open Sans"/>
                <w:b/>
                <w:bCs/>
                <w:color w:val="2F5496" w:themeColor="accent1" w:themeShade="BF"/>
                <w:kern w:val="0"/>
                <w:sz w:val="28"/>
                <w:szCs w:val="28"/>
                <w14:ligatures w14:val="none"/>
              </w:rPr>
              <w:t xml:space="preserve">Potential Stressor Interactions </w:t>
            </w:r>
          </w:p>
        </w:tc>
        <w:tc>
          <w:tcPr>
            <w:tcW w:w="2340" w:type="dxa"/>
            <w:tcBorders>
              <w:top w:val="single" w:sz="4" w:space="0" w:color="auto"/>
              <w:bottom w:val="single" w:sz="4" w:space="0" w:color="auto"/>
            </w:tcBorders>
            <w:shd w:val="clear" w:color="auto" w:fill="FFBDBD"/>
          </w:tcPr>
          <w:p w14:paraId="13EED5A5" w14:textId="5DE505CE" w:rsidR="0042249B" w:rsidRPr="001F29D3" w:rsidRDefault="008F5CD0" w:rsidP="00C96871">
            <w:pPr>
              <w:spacing w:line="259" w:lineRule="auto"/>
              <w:jc w:val="center"/>
              <w:rPr>
                <w:rFonts w:ascii="Open Sans" w:eastAsiaTheme="minorEastAsia" w:hAnsi="Open Sans" w:cs="Open Sans"/>
                <w:sz w:val="20"/>
                <w:szCs w:val="20"/>
              </w:rPr>
            </w:pPr>
            <w:r w:rsidRPr="001F29D3">
              <w:rPr>
                <w:rFonts w:ascii="Open Sans" w:eastAsiaTheme="minorEastAsia" w:hAnsi="Open Sans" w:cs="Open Sans"/>
                <w:b/>
                <w:bCs/>
                <w:sz w:val="56"/>
                <w:szCs w:val="56"/>
              </w:rPr>
              <w:t>X</w:t>
            </w:r>
          </w:p>
        </w:tc>
        <w:tc>
          <w:tcPr>
            <w:tcW w:w="2250" w:type="dxa"/>
            <w:tcBorders>
              <w:top w:val="single" w:sz="4" w:space="0" w:color="auto"/>
              <w:bottom w:val="single" w:sz="4" w:space="0" w:color="auto"/>
            </w:tcBorders>
            <w:shd w:val="clear" w:color="auto" w:fill="FFE599" w:themeFill="accent4" w:themeFillTint="66"/>
          </w:tcPr>
          <w:p w14:paraId="4C86D589" w14:textId="361CA5D9" w:rsidR="0042249B" w:rsidRPr="001F29D3" w:rsidRDefault="0042249B" w:rsidP="00BB76B9">
            <w:pPr>
              <w:spacing w:line="259" w:lineRule="auto"/>
              <w:jc w:val="center"/>
              <w:rPr>
                <w:rFonts w:ascii="Open Sans" w:eastAsiaTheme="minorEastAsia" w:hAnsi="Open Sans" w:cs="Open Sans"/>
                <w:sz w:val="20"/>
                <w:szCs w:val="20"/>
              </w:rPr>
            </w:pPr>
          </w:p>
        </w:tc>
        <w:tc>
          <w:tcPr>
            <w:tcW w:w="2340" w:type="dxa"/>
            <w:tcBorders>
              <w:top w:val="single" w:sz="4" w:space="0" w:color="auto"/>
              <w:bottom w:val="single" w:sz="4" w:space="0" w:color="auto"/>
            </w:tcBorders>
            <w:shd w:val="clear" w:color="auto" w:fill="C5E0B3" w:themeFill="accent6" w:themeFillTint="66"/>
          </w:tcPr>
          <w:p w14:paraId="6BBAC441" w14:textId="1DA1D2AB" w:rsidR="0042249B" w:rsidRPr="001F29D3" w:rsidRDefault="0042249B" w:rsidP="001B11AE">
            <w:pPr>
              <w:rPr>
                <w:rFonts w:ascii="Open Sans" w:eastAsiaTheme="minorEastAsia" w:hAnsi="Open Sans" w:cs="Open Sans"/>
                <w:kern w:val="0"/>
                <w:sz w:val="20"/>
                <w:szCs w:val="20"/>
                <w14:ligatures w14:val="none"/>
              </w:rPr>
            </w:pPr>
          </w:p>
        </w:tc>
      </w:tr>
      <w:tr w:rsidR="00C64402" w:rsidRPr="00B4154F" w14:paraId="0B6F560D" w14:textId="77777777" w:rsidTr="00831C16">
        <w:trPr>
          <w:trHeight w:val="300"/>
        </w:trPr>
        <w:tc>
          <w:tcPr>
            <w:tcW w:w="2790" w:type="dxa"/>
            <w:tcBorders>
              <w:top w:val="single" w:sz="4" w:space="0" w:color="auto"/>
              <w:bottom w:val="single" w:sz="4" w:space="0" w:color="auto"/>
            </w:tcBorders>
          </w:tcPr>
          <w:p w14:paraId="05959EF5" w14:textId="77777777" w:rsidR="00C64402" w:rsidRPr="001F29D3" w:rsidRDefault="00C64402" w:rsidP="001B11AE">
            <w:pPr>
              <w:rPr>
                <w:rFonts w:ascii="Open Sans" w:eastAsiaTheme="majorEastAsia" w:hAnsi="Open Sans" w:cs="Open Sans"/>
                <w:color w:val="2F5496" w:themeColor="accent1" w:themeShade="BF"/>
              </w:rPr>
            </w:pPr>
            <w:r w:rsidRPr="001F29D3">
              <w:rPr>
                <w:rFonts w:ascii="Open Sans" w:eastAsiaTheme="majorEastAsia" w:hAnsi="Open Sans" w:cs="Open Sans"/>
                <w:color w:val="2F5496" w:themeColor="accent1" w:themeShade="BF"/>
              </w:rPr>
              <w:t xml:space="preserve"> Rationale --&gt;</w:t>
            </w:r>
          </w:p>
        </w:tc>
        <w:tc>
          <w:tcPr>
            <w:tcW w:w="6930" w:type="dxa"/>
            <w:gridSpan w:val="3"/>
            <w:tcBorders>
              <w:top w:val="single" w:sz="4" w:space="0" w:color="auto"/>
              <w:bottom w:val="single" w:sz="4" w:space="0" w:color="auto"/>
            </w:tcBorders>
          </w:tcPr>
          <w:p w14:paraId="57FFCD2F" w14:textId="1510FBEC" w:rsidR="00C64402" w:rsidRPr="001F29D3" w:rsidRDefault="009432D2" w:rsidP="001B11AE">
            <w:pPr>
              <w:rPr>
                <w:rFonts w:ascii="Open Sans" w:hAnsi="Open Sans" w:cs="Open Sans"/>
                <w:sz w:val="20"/>
                <w:szCs w:val="20"/>
              </w:rPr>
            </w:pPr>
            <w:r w:rsidRPr="001F29D3">
              <w:rPr>
                <w:rFonts w:ascii="Open Sans" w:hAnsi="Open Sans" w:cs="Open Sans"/>
                <w:sz w:val="20"/>
                <w:szCs w:val="20"/>
              </w:rPr>
              <w:t xml:space="preserve">There is </w:t>
            </w:r>
            <w:r w:rsidR="008F5CD0" w:rsidRPr="001F29D3">
              <w:rPr>
                <w:rFonts w:ascii="Open Sans" w:hAnsi="Open Sans" w:cs="Open Sans"/>
                <w:sz w:val="20"/>
                <w:szCs w:val="20"/>
              </w:rPr>
              <w:t xml:space="preserve">significant </w:t>
            </w:r>
            <w:r w:rsidRPr="001F29D3">
              <w:rPr>
                <w:rFonts w:ascii="Open Sans" w:hAnsi="Open Sans" w:cs="Open Sans"/>
                <w:sz w:val="20"/>
                <w:szCs w:val="20"/>
              </w:rPr>
              <w:t>potential for stressor interaction</w:t>
            </w:r>
            <w:r w:rsidR="008F5CD0" w:rsidRPr="001F29D3">
              <w:rPr>
                <w:rFonts w:ascii="Open Sans" w:hAnsi="Open Sans" w:cs="Open Sans"/>
                <w:sz w:val="20"/>
                <w:szCs w:val="20"/>
              </w:rPr>
              <w:t xml:space="preserve">s because this function was developed from landscape correlation. </w:t>
            </w:r>
            <w:r w:rsidR="00161008" w:rsidRPr="001F29D3">
              <w:rPr>
                <w:rFonts w:ascii="Open Sans" w:hAnsi="Open Sans" w:cs="Open Sans"/>
                <w:sz w:val="20"/>
                <w:szCs w:val="20"/>
              </w:rPr>
              <w:t xml:space="preserve">Numerous possible stressors could co-vary with </w:t>
            </w:r>
            <w:r w:rsidR="00A01422" w:rsidRPr="001F29D3">
              <w:rPr>
                <w:rFonts w:ascii="Open Sans" w:hAnsi="Open Sans" w:cs="Open Sans"/>
                <w:sz w:val="20"/>
                <w:szCs w:val="20"/>
              </w:rPr>
              <w:t>sediment and</w:t>
            </w:r>
            <w:r w:rsidR="00161008" w:rsidRPr="001F29D3">
              <w:rPr>
                <w:rFonts w:ascii="Open Sans" w:hAnsi="Open Sans" w:cs="Open Sans"/>
                <w:sz w:val="20"/>
                <w:szCs w:val="20"/>
              </w:rPr>
              <w:t xml:space="preserve"> have the same observed effect on fish population status. </w:t>
            </w:r>
            <w:r w:rsidR="00325F71" w:rsidRPr="001F29D3">
              <w:rPr>
                <w:rFonts w:ascii="Open Sans" w:hAnsi="Open Sans" w:cs="Open Sans"/>
                <w:sz w:val="20"/>
                <w:szCs w:val="20"/>
              </w:rPr>
              <w:t xml:space="preserve">Note: </w:t>
            </w:r>
            <w:r w:rsidR="005B5293" w:rsidRPr="001F29D3">
              <w:rPr>
                <w:rFonts w:ascii="Open Sans" w:hAnsi="Open Sans" w:cs="Open Sans"/>
                <w:sz w:val="20"/>
                <w:szCs w:val="20"/>
              </w:rPr>
              <w:t>T</w:t>
            </w:r>
            <w:r w:rsidR="009E3D28" w:rsidRPr="001F29D3">
              <w:rPr>
                <w:rFonts w:ascii="Open Sans" w:hAnsi="Open Sans" w:cs="Open Sans"/>
                <w:sz w:val="20"/>
                <w:szCs w:val="20"/>
              </w:rPr>
              <w:t>here was strong co</w:t>
            </w:r>
            <w:r w:rsidR="00A23111" w:rsidRPr="001F29D3">
              <w:rPr>
                <w:rFonts w:ascii="Open Sans" w:hAnsi="Open Sans" w:cs="Open Sans"/>
                <w:sz w:val="20"/>
                <w:szCs w:val="20"/>
              </w:rPr>
              <w:t>rrelation (Pearson R = 0.62, 95% confidence interval 0.45 – 0.74)</w:t>
            </w:r>
            <w:r w:rsidR="009E3D28" w:rsidRPr="001F29D3">
              <w:rPr>
                <w:rFonts w:ascii="Open Sans" w:hAnsi="Open Sans" w:cs="Open Sans"/>
                <w:sz w:val="20"/>
                <w:szCs w:val="20"/>
              </w:rPr>
              <w:t xml:space="preserve"> between sediment and phosphorus, so these two functions were treated with a limiting factor approach, rather than multiplicatively. </w:t>
            </w:r>
          </w:p>
        </w:tc>
      </w:tr>
    </w:tbl>
    <w:p w14:paraId="3EAAB619" w14:textId="77777777" w:rsidR="0042249B" w:rsidRDefault="0042249B" w:rsidP="005B48F0">
      <w:pPr>
        <w:pStyle w:val="Heading1"/>
        <w:spacing w:before="0" w:line="240" w:lineRule="auto"/>
        <w:rPr>
          <w:rFonts w:ascii="Open Sans" w:hAnsi="Open Sans" w:cs="Open Sans"/>
          <w:color w:val="004848"/>
        </w:rPr>
      </w:pPr>
    </w:p>
    <w:p w14:paraId="497B8F7C" w14:textId="77777777" w:rsidR="00A827DA" w:rsidRDefault="00A827DA">
      <w:pPr>
        <w:rPr>
          <w:rFonts w:ascii="Open Sans" w:eastAsiaTheme="majorEastAsia" w:hAnsi="Open Sans" w:cs="Open Sans"/>
          <w:color w:val="004848"/>
          <w:sz w:val="32"/>
          <w:szCs w:val="32"/>
        </w:rPr>
      </w:pPr>
      <w:r>
        <w:rPr>
          <w:rFonts w:ascii="Open Sans" w:hAnsi="Open Sans" w:cs="Open Sans"/>
          <w:color w:val="004848"/>
        </w:rPr>
        <w:br w:type="page"/>
      </w:r>
    </w:p>
    <w:p w14:paraId="10A82198" w14:textId="115D75C4" w:rsidR="00C5276A" w:rsidRPr="0040533E" w:rsidRDefault="00C5276A" w:rsidP="0040533E">
      <w:pPr>
        <w:pStyle w:val="Heading1"/>
        <w:keepNext w:val="0"/>
        <w:keepLines w:val="0"/>
        <w:widowControl w:val="0"/>
        <w:rPr>
          <w:rFonts w:ascii="Open Sans SemiBold" w:hAnsi="Open Sans SemiBold" w:cs="Open Sans SemiBold"/>
          <w:color w:val="004848"/>
        </w:rPr>
      </w:pPr>
      <w:r w:rsidRPr="0040533E">
        <w:rPr>
          <w:rFonts w:ascii="Open Sans SemiBold" w:hAnsi="Open Sans SemiBold" w:cs="Open Sans SemiBold"/>
          <w:color w:val="004848"/>
        </w:rPr>
        <w:lastRenderedPageBreak/>
        <w:t>Recommended Citation</w:t>
      </w:r>
    </w:p>
    <w:p w14:paraId="1D1D7201" w14:textId="5BBFC804" w:rsidR="00C5276A" w:rsidRPr="00A71065" w:rsidRDefault="00C5276A" w:rsidP="00C5276A">
      <w:pPr>
        <w:rPr>
          <w:rFonts w:ascii="Open Sans" w:hAnsi="Open Sans" w:cs="Open Sans"/>
        </w:rPr>
      </w:pPr>
      <w:r w:rsidRPr="00A71065">
        <w:rPr>
          <w:rFonts w:ascii="Open Sans" w:hAnsi="Open Sans" w:cs="Open Sans"/>
        </w:rPr>
        <w:t>This document should be cited as:</w:t>
      </w:r>
    </w:p>
    <w:p w14:paraId="4873559C" w14:textId="231D3B09" w:rsidR="00E65A81" w:rsidRPr="001624F8" w:rsidRDefault="00E65A81" w:rsidP="00E65A81">
      <w:pPr>
        <w:spacing w:after="100" w:afterAutospacing="1" w:line="240" w:lineRule="auto"/>
        <w:ind w:left="720" w:hanging="720"/>
        <w:rPr>
          <w:rFonts w:ascii="Open Sans" w:hAnsi="Open Sans" w:cs="Open Sans"/>
        </w:rPr>
      </w:pPr>
      <w:r w:rsidRPr="0013315F">
        <w:rPr>
          <w:rFonts w:ascii="Open Sans" w:hAnsi="Open Sans" w:cs="Open Sans"/>
        </w:rPr>
        <w:t xml:space="preserve">Government of Alberta. 2024. </w:t>
      </w:r>
      <w:r w:rsidRPr="00A71065">
        <w:rPr>
          <w:rFonts w:ascii="Open Sans" w:hAnsi="Open Sans" w:cs="Open Sans"/>
        </w:rPr>
        <w:t>Sediment stressor-response function for Athabasca Rainbow Trout, Westslope Cutthroat Trout, and Bull Trout.</w:t>
      </w:r>
      <w:r w:rsidRPr="00D65781">
        <w:rPr>
          <w:rFonts w:ascii="Open Sans" w:hAnsi="Open Sans" w:cs="Open Sans"/>
        </w:rPr>
        <w:t xml:space="preserve"> </w:t>
      </w:r>
      <w:r w:rsidRPr="0013315F">
        <w:rPr>
          <w:rFonts w:ascii="Open Sans" w:hAnsi="Open Sans" w:cs="Open Sans"/>
        </w:rPr>
        <w:t>Environment and Protected Area Native Trout Cumulative Effects Model.</w:t>
      </w:r>
    </w:p>
    <w:p w14:paraId="23819701" w14:textId="295E82D4" w:rsidR="00B93E65" w:rsidRPr="00B93E65" w:rsidRDefault="00B93E65" w:rsidP="00B93E65">
      <w:pPr>
        <w:rPr>
          <w:rFonts w:eastAsiaTheme="minorHAnsi"/>
          <w:kern w:val="2"/>
          <w:sz w:val="20"/>
          <w:szCs w:val="20"/>
          <w14:ligatures w14:val="standardContextual"/>
        </w:rPr>
      </w:pPr>
    </w:p>
    <w:p w14:paraId="31FBAF47" w14:textId="77777777" w:rsidR="00570E67" w:rsidRPr="00F9496C" w:rsidRDefault="00570E67" w:rsidP="00570E67">
      <w:pPr>
        <w:rPr>
          <w:rFonts w:ascii="Segoe UI" w:hAnsi="Segoe UI" w:cs="Segoe UI"/>
          <w:b/>
          <w:bCs/>
          <w:color w:val="2F5496" w:themeColor="accent1" w:themeShade="BF"/>
        </w:rPr>
      </w:pPr>
      <w:r w:rsidRPr="00F9496C">
        <w:rPr>
          <w:rFonts w:ascii="Segoe UI" w:hAnsi="Segoe UI" w:cs="Segoe UI"/>
          <w:b/>
          <w:bCs/>
          <w:color w:val="2F5496" w:themeColor="accent1" w:themeShade="BF"/>
          <w:sz w:val="24"/>
          <w:szCs w:val="24"/>
        </w:rPr>
        <w:t>_____________________________________________________________________________________________</w:t>
      </w:r>
    </w:p>
    <w:p w14:paraId="1C80D178" w14:textId="77777777" w:rsidR="00283331" w:rsidRPr="0040533E" w:rsidRDefault="00283331" w:rsidP="0040533E">
      <w:pPr>
        <w:pStyle w:val="Heading1"/>
        <w:keepNext w:val="0"/>
        <w:keepLines w:val="0"/>
        <w:widowControl w:val="0"/>
        <w:rPr>
          <w:rFonts w:ascii="Open Sans SemiBold" w:hAnsi="Open Sans SemiBold" w:cs="Open Sans SemiBold"/>
          <w:color w:val="004848"/>
        </w:rPr>
      </w:pPr>
      <w:r w:rsidRPr="0040533E">
        <w:rPr>
          <w:rFonts w:ascii="Open Sans SemiBold" w:hAnsi="Open Sans SemiBold" w:cs="Open Sans SemiBold"/>
          <w:color w:val="004848"/>
        </w:rPr>
        <w:t xml:space="preserve">References </w:t>
      </w:r>
    </w:p>
    <w:p w14:paraId="25C72A05" w14:textId="77777777" w:rsidR="00762342" w:rsidRPr="00074E73" w:rsidRDefault="00762342" w:rsidP="00762342">
      <w:pPr>
        <w:ind w:left="720" w:hanging="720"/>
        <w:rPr>
          <w:rFonts w:ascii="Open Sans" w:hAnsi="Open Sans" w:cs="Open Sans"/>
        </w:rPr>
      </w:pPr>
    </w:p>
    <w:p w14:paraId="06274D9B" w14:textId="68E86DFF" w:rsidR="00762342" w:rsidRPr="00074E73" w:rsidRDefault="00762342" w:rsidP="00762342">
      <w:pPr>
        <w:ind w:left="720" w:hanging="720"/>
        <w:rPr>
          <w:rFonts w:ascii="Open Sans" w:hAnsi="Open Sans" w:cs="Open Sans"/>
        </w:rPr>
      </w:pPr>
      <w:r w:rsidRPr="00074E73">
        <w:rPr>
          <w:rFonts w:ascii="Open Sans" w:hAnsi="Open Sans" w:cs="Open Sans"/>
        </w:rPr>
        <w:t>Alberta Environment and Parks (AEP). 2013. Bull Trout Fish Sustainability Index. Alberta Fish and Wildlife Policy Branch, Edmonton, Alberta. https://www.alberta.ca/bull-trout-fsi</w:t>
      </w:r>
    </w:p>
    <w:p w14:paraId="2CD8E37D" w14:textId="480171E2" w:rsidR="00762342" w:rsidRPr="00074E73" w:rsidRDefault="00762342" w:rsidP="00762342">
      <w:pPr>
        <w:ind w:left="720" w:hanging="720"/>
        <w:rPr>
          <w:rFonts w:ascii="Open Sans" w:hAnsi="Open Sans" w:cs="Open Sans"/>
        </w:rPr>
      </w:pPr>
      <w:r w:rsidRPr="00074E73">
        <w:rPr>
          <w:rFonts w:ascii="Open Sans" w:hAnsi="Open Sans" w:cs="Open Sans"/>
        </w:rPr>
        <w:t xml:space="preserve">Alberta Environment and Parks (AEP). 2018. Westslope Cutthroat Trout Fish Sustainability Index. Alberta Fish and Wildlife Policy Branch, Edmonton, Alberta. </w:t>
      </w:r>
      <w:r w:rsidR="005F4DE9" w:rsidRPr="00074E73">
        <w:rPr>
          <w:rFonts w:ascii="Open Sans" w:hAnsi="Open Sans" w:cs="Open Sans"/>
        </w:rPr>
        <w:t>h</w:t>
      </w:r>
      <w:r w:rsidRPr="00074E73">
        <w:rPr>
          <w:rFonts w:ascii="Open Sans" w:hAnsi="Open Sans" w:cs="Open Sans"/>
        </w:rPr>
        <w:t>ttps://www.alberta.ca/westslope-cutthroat-trout-fsi</w:t>
      </w:r>
    </w:p>
    <w:p w14:paraId="078FDB13" w14:textId="7A7AC397" w:rsidR="00032678" w:rsidRPr="00074E73" w:rsidRDefault="00762342" w:rsidP="00762342">
      <w:pPr>
        <w:ind w:left="720" w:hanging="720"/>
        <w:rPr>
          <w:rFonts w:ascii="Open Sans" w:hAnsi="Open Sans" w:cs="Open Sans"/>
        </w:rPr>
      </w:pPr>
      <w:r w:rsidRPr="00074E73">
        <w:rPr>
          <w:rFonts w:ascii="Open Sans" w:hAnsi="Open Sans" w:cs="Open Sans"/>
        </w:rPr>
        <w:t>Alberta Environment and Parks (AEP). 2019. Athabasca Rainbow Trout Fish Sustainability Index. Alberta Fish and Wildlife Policy Branch, Edmonton, Alberta. https://www.alberta.ca/athabasca-rainbow-trout-fsi</w:t>
      </w:r>
    </w:p>
    <w:p w14:paraId="2656F508" w14:textId="77777777" w:rsidR="001242C2" w:rsidRPr="00074E73" w:rsidRDefault="001242C2" w:rsidP="001242C2">
      <w:pPr>
        <w:ind w:left="720" w:hanging="720"/>
        <w:rPr>
          <w:rFonts w:ascii="Open Sans" w:hAnsi="Open Sans" w:cs="Open Sans"/>
        </w:rPr>
      </w:pPr>
      <w:r w:rsidRPr="00074E73">
        <w:rPr>
          <w:rFonts w:ascii="Open Sans" w:hAnsi="Open Sans" w:cs="Open Sans"/>
        </w:rPr>
        <w:t>ALCES 2012. Upper Bow River Basin Cumulative Effects Study. Report for Action for Agriculture, Alberta. 100 pp.</w:t>
      </w:r>
    </w:p>
    <w:p w14:paraId="21864459" w14:textId="344B1D13" w:rsidR="005F4DE9" w:rsidRPr="00074E73" w:rsidRDefault="005F4DE9" w:rsidP="00762342">
      <w:pPr>
        <w:ind w:left="720" w:hanging="720"/>
        <w:rPr>
          <w:rFonts w:ascii="Open Sans" w:hAnsi="Open Sans" w:cs="Open Sans"/>
        </w:rPr>
      </w:pPr>
      <w:r w:rsidRPr="00074E73">
        <w:rPr>
          <w:rFonts w:ascii="Open Sans" w:hAnsi="Open Sans" w:cs="Open Sans"/>
        </w:rPr>
        <w:t>Chapman, D. W. 1988. Critical review of variables used to define effects of fines in redds of large salmonids. Transactions of the American Fisheries Society 117: 1-21</w:t>
      </w:r>
    </w:p>
    <w:p w14:paraId="251B0D77" w14:textId="5AFEF626" w:rsidR="00CE7582" w:rsidRPr="00074E73" w:rsidRDefault="00CE7582" w:rsidP="00762342">
      <w:pPr>
        <w:ind w:left="720" w:hanging="720"/>
        <w:rPr>
          <w:rFonts w:ascii="Open Sans" w:hAnsi="Open Sans" w:cs="Open Sans"/>
        </w:rPr>
      </w:pPr>
      <w:r w:rsidRPr="00074E73">
        <w:rPr>
          <w:rFonts w:ascii="Open Sans" w:hAnsi="Open Sans" w:cs="Open Sans"/>
        </w:rPr>
        <w:t>Donahue, W.F. 2013. Determining Appropriate Nutrient and Sediment Loading Coefficients for Modelling Effects of Changes in Landuse and Landcover in Alberta Watersheds. Water Matters Society of Alberta, Canmore, AB. 52pp.</w:t>
      </w:r>
    </w:p>
    <w:p w14:paraId="5A78DE6C" w14:textId="1C1B599F" w:rsidR="00C01EA0" w:rsidRPr="00074E73" w:rsidRDefault="00F82E40" w:rsidP="00F82E40">
      <w:pPr>
        <w:ind w:left="720" w:hanging="720"/>
        <w:rPr>
          <w:rFonts w:ascii="Open Sans" w:hAnsi="Open Sans" w:cs="Open Sans"/>
        </w:rPr>
      </w:pPr>
      <w:r w:rsidRPr="00074E73">
        <w:rPr>
          <w:rFonts w:ascii="Open Sans" w:hAnsi="Open Sans" w:cs="Open Sans"/>
        </w:rPr>
        <w:t>Lachance, S., M. Dube, R. Dostie, and P. Berube. 2008. Temporal and spatial quantification of fine-sediment accumulation downstream of culverts in brook trout habitat. Transactions of the American Fisheries Society 137: 1826-1838</w:t>
      </w:r>
    </w:p>
    <w:p w14:paraId="1660E0DE" w14:textId="2D021171" w:rsidR="004273F9" w:rsidRPr="00074E73" w:rsidRDefault="004273F9" w:rsidP="00F82E40">
      <w:pPr>
        <w:ind w:left="720" w:hanging="720"/>
        <w:rPr>
          <w:rFonts w:ascii="Open Sans" w:hAnsi="Open Sans" w:cs="Open Sans"/>
        </w:rPr>
      </w:pPr>
      <w:r w:rsidRPr="00074E73">
        <w:rPr>
          <w:rFonts w:ascii="Open Sans" w:hAnsi="Open Sans" w:cs="Open Sans"/>
        </w:rPr>
        <w:t>MacPherson, L., Sullivan, M., Reilly, J., and Paul, A. 2019. Alberta’s Fisheries Sustainability Assessment: A Guide to Assessing Population Status, and Quantifying Cumulative Effects using the Joe Modelling Technique. DFO Can. Sci. Advis. Sec. Res. Doc. 2019/058. vii + 45p</w:t>
      </w:r>
    </w:p>
    <w:p w14:paraId="3DDD942F" w14:textId="10A9A9FD" w:rsidR="00074C02" w:rsidRPr="00074E73" w:rsidRDefault="00074C02" w:rsidP="00F82E40">
      <w:pPr>
        <w:ind w:left="720" w:hanging="720"/>
        <w:rPr>
          <w:rFonts w:ascii="Open Sans" w:hAnsi="Open Sans" w:cs="Open Sans"/>
        </w:rPr>
      </w:pPr>
      <w:r w:rsidRPr="00074E73">
        <w:rPr>
          <w:rFonts w:ascii="Open Sans" w:hAnsi="Open Sans" w:cs="Open Sans"/>
        </w:rPr>
        <w:lastRenderedPageBreak/>
        <w:t>Muck. J. 2010. Biological effects of sedimentation on Bull Trout and their habitat – guidance for evaluating effects. U.S. Fish and Wildlife Service. Washington Fish and Wildlife Office. Lacey, WA</w:t>
      </w:r>
    </w:p>
    <w:p w14:paraId="0B550C3D" w14:textId="43DC174E" w:rsidR="007C426F" w:rsidRPr="00074E73" w:rsidRDefault="007C426F" w:rsidP="00F82E40">
      <w:pPr>
        <w:ind w:left="720" w:hanging="720"/>
        <w:rPr>
          <w:rFonts w:ascii="Open Sans" w:hAnsi="Open Sans" w:cs="Open Sans"/>
        </w:rPr>
      </w:pPr>
      <w:r w:rsidRPr="00074E73">
        <w:rPr>
          <w:rFonts w:ascii="Open Sans" w:hAnsi="Open Sans" w:cs="Open Sans"/>
        </w:rPr>
        <w:t>Newcombe, C. P. 2003. Impact assessment model for clear water fishes exposed to excessively cloudy water. Journal of the American Water Resources Association 39: 529-544</w:t>
      </w:r>
    </w:p>
    <w:p w14:paraId="7F6BF085" w14:textId="15B0856D" w:rsidR="00F95690" w:rsidRPr="00074E73" w:rsidRDefault="00F95690" w:rsidP="00F82E40">
      <w:pPr>
        <w:ind w:left="720" w:hanging="720"/>
        <w:rPr>
          <w:rFonts w:ascii="Open Sans" w:hAnsi="Open Sans" w:cs="Open Sans"/>
        </w:rPr>
      </w:pPr>
      <w:r w:rsidRPr="00074E73">
        <w:rPr>
          <w:rFonts w:ascii="Open Sans" w:hAnsi="Open Sans" w:cs="Open Sans"/>
        </w:rPr>
        <w:t>Stelfox, B., M. Anielski, M. Carlson, and T. Antoniuk. 2008. Alberta Southern East Slopes Integrated Land Management Pilot Project. Prepared for Alberta Environment and Alberta Sustainable Resource Development by the ASPEN Group. 55 p.</w:t>
      </w:r>
    </w:p>
    <w:p w14:paraId="34183224" w14:textId="0CDB7AC8" w:rsidR="000465B9" w:rsidRPr="00074E73" w:rsidRDefault="000465B9" w:rsidP="00F82E40">
      <w:pPr>
        <w:ind w:left="720" w:hanging="720"/>
        <w:rPr>
          <w:rFonts w:ascii="Open Sans" w:hAnsi="Open Sans" w:cs="Open Sans"/>
        </w:rPr>
      </w:pPr>
      <w:r w:rsidRPr="00074E73">
        <w:rPr>
          <w:rFonts w:ascii="Open Sans" w:hAnsi="Open Sans" w:cs="Open Sans"/>
        </w:rPr>
        <w:t>Venables, W. N., and B. D. Ripley. 2002. Modern Applied Statistics with S. Springer. https://doi.org/10.1007/978-0-387-21706-2_1</w:t>
      </w:r>
    </w:p>
    <w:p w14:paraId="735090CC" w14:textId="0E773FCB" w:rsidR="00583E27" w:rsidRPr="00074E73" w:rsidRDefault="00583E27" w:rsidP="00F82E40">
      <w:pPr>
        <w:ind w:left="720" w:hanging="720"/>
        <w:rPr>
          <w:rFonts w:ascii="Open Sans" w:hAnsi="Open Sans" w:cs="Open Sans"/>
        </w:rPr>
      </w:pPr>
      <w:r w:rsidRPr="00074E73">
        <w:rPr>
          <w:rFonts w:ascii="Open Sans" w:hAnsi="Open Sans" w:cs="Open Sans"/>
        </w:rPr>
        <w:t>Welsh, M. J. 2008. Sediment Production and Delivery from Forest Roads and Off-Highway Vehicle Trails in the Upper South Platte River Watershed, Colorado. MSc thesis, Colorado State University</w:t>
      </w:r>
    </w:p>
    <w:p w14:paraId="3F32C6FB" w14:textId="0F3DE833" w:rsidR="00514F9B" w:rsidRPr="00074E73" w:rsidRDefault="00514F9B" w:rsidP="00F82E40">
      <w:pPr>
        <w:ind w:left="720" w:hanging="720"/>
        <w:rPr>
          <w:rFonts w:ascii="Open Sans" w:hAnsi="Open Sans" w:cs="Open Sans"/>
        </w:rPr>
      </w:pPr>
      <w:r w:rsidRPr="00074E73">
        <w:rPr>
          <w:rFonts w:ascii="Open Sans" w:hAnsi="Open Sans" w:cs="Open Sans"/>
        </w:rPr>
        <w:t>Zuur, A.F., E.N. Leno and C.S. Elphick. 2010. A protocol for data exploration to avoid common statistical problems. Methods in Ecology and Evolution 1:3-14</w:t>
      </w:r>
    </w:p>
    <w:p w14:paraId="77658E5F" w14:textId="77777777" w:rsidR="00074C02" w:rsidRPr="0084446A" w:rsidRDefault="00074C02" w:rsidP="00F82E40">
      <w:pPr>
        <w:ind w:left="720" w:hanging="720"/>
        <w:rPr>
          <w:rFonts w:asciiTheme="majorHAnsi" w:hAnsiTheme="majorHAnsi" w:cstheme="majorHAnsi"/>
          <w:sz w:val="24"/>
          <w:szCs w:val="24"/>
        </w:rPr>
      </w:pPr>
    </w:p>
    <w:sectPr w:rsidR="00074C02" w:rsidRPr="0084446A">
      <w:headerReference w:type="default" r:id="rId10"/>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41C329" w14:textId="77777777" w:rsidR="008A6540" w:rsidRDefault="008A6540" w:rsidP="00E7799D">
      <w:pPr>
        <w:spacing w:after="0" w:line="240" w:lineRule="auto"/>
      </w:pPr>
      <w:r>
        <w:separator/>
      </w:r>
    </w:p>
  </w:endnote>
  <w:endnote w:type="continuationSeparator" w:id="0">
    <w:p w14:paraId="3F505CF5" w14:textId="77777777" w:rsidR="008A6540" w:rsidRDefault="008A6540" w:rsidP="00E7799D">
      <w:pPr>
        <w:spacing w:after="0" w:line="240" w:lineRule="auto"/>
      </w:pPr>
      <w:r>
        <w:continuationSeparator/>
      </w:r>
    </w:p>
  </w:endnote>
  <w:endnote w:type="continuationNotice" w:id="1">
    <w:p w14:paraId="040EAD9B" w14:textId="77777777" w:rsidR="008A6540" w:rsidRDefault="008A654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HelveticaNeueLTStd-Lt">
    <w:altName w:val="Arial"/>
    <w:panose1 w:val="00000000000000000000"/>
    <w:charset w:val="00"/>
    <w:family w:val="roman"/>
    <w:notTrueType/>
    <w:pitch w:val="default"/>
  </w:font>
  <w:font w:name="Open Sans SemiBold">
    <w:panose1 w:val="020B0706030804020204"/>
    <w:charset w:val="00"/>
    <w:family w:val="swiss"/>
    <w:pitch w:val="variable"/>
    <w:sig w:usb0="E00002EF" w:usb1="4000205B" w:usb2="00000028" w:usb3="00000000" w:csb0="0000019F" w:csb1="00000000"/>
  </w:font>
  <w:font w:name="Open Sans">
    <w:panose1 w:val="020B0606030504020204"/>
    <w:charset w:val="00"/>
    <w:family w:val="swiss"/>
    <w:pitch w:val="variable"/>
    <w:sig w:usb0="E00002EF" w:usb1="4000205B" w:usb2="00000028" w:usb3="00000000" w:csb0="0000019F" w:csb1="00000000"/>
  </w:font>
  <w:font w:name="Segoe UI">
    <w:panose1 w:val="020B0502040204020203"/>
    <w:charset w:val="00"/>
    <w:family w:val="swiss"/>
    <w:pitch w:val="variable"/>
    <w:sig w:usb0="E4002EFF" w:usb1="C000E47F" w:usb2="00000009" w:usb3="00000000" w:csb0="000001FF" w:csb1="00000000"/>
  </w:font>
  <w:font w:name="Open Sans Light">
    <w:panose1 w:val="020B0306030504020204"/>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84923876"/>
      <w:docPartObj>
        <w:docPartGallery w:val="Page Numbers (Bottom of Page)"/>
        <w:docPartUnique/>
      </w:docPartObj>
    </w:sdtPr>
    <w:sdtEndPr>
      <w:rPr>
        <w:noProof/>
      </w:rPr>
    </w:sdtEndPr>
    <w:sdtContent>
      <w:p w14:paraId="5D88F19A" w14:textId="29A996B9" w:rsidR="00E7799D" w:rsidRDefault="00E7799D">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DA6CF0A" w14:textId="77777777" w:rsidR="00E7799D" w:rsidRDefault="00E7799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167EE9" w14:textId="77777777" w:rsidR="008A6540" w:rsidRDefault="008A6540" w:rsidP="00E7799D">
      <w:pPr>
        <w:spacing w:after="0" w:line="240" w:lineRule="auto"/>
      </w:pPr>
      <w:r>
        <w:separator/>
      </w:r>
    </w:p>
  </w:footnote>
  <w:footnote w:type="continuationSeparator" w:id="0">
    <w:p w14:paraId="4E9187A1" w14:textId="77777777" w:rsidR="008A6540" w:rsidRDefault="008A6540" w:rsidP="00E7799D">
      <w:pPr>
        <w:spacing w:after="0" w:line="240" w:lineRule="auto"/>
      </w:pPr>
      <w:r>
        <w:continuationSeparator/>
      </w:r>
    </w:p>
  </w:footnote>
  <w:footnote w:type="continuationNotice" w:id="1">
    <w:p w14:paraId="4CA0EF8F" w14:textId="77777777" w:rsidR="008A6540" w:rsidRDefault="008A654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938403" w14:textId="6C8D1637" w:rsidR="00C368E1" w:rsidRPr="00F02E3B" w:rsidRDefault="00C368E1" w:rsidP="00762B7E">
    <w:pPr>
      <w:pStyle w:val="Header"/>
      <w:rPr>
        <w:rFonts w:ascii="Open Sans Light" w:hAnsi="Open Sans Light" w:cs="Open Sans Light"/>
        <w:sz w:val="20"/>
        <w:szCs w:val="20"/>
      </w:rPr>
    </w:pPr>
    <w:r w:rsidRPr="00F02E3B">
      <w:rPr>
        <w:rFonts w:ascii="Open Sans Light" w:hAnsi="Open Sans Light" w:cs="Open Sans Light"/>
        <w:sz w:val="20"/>
        <w:szCs w:val="20"/>
      </w:rPr>
      <w:t xml:space="preserve">Stressor-Response </w:t>
    </w:r>
    <w:r w:rsidR="00571DE7" w:rsidRPr="00F02E3B">
      <w:rPr>
        <w:rFonts w:ascii="Open Sans Light" w:hAnsi="Open Sans Light" w:cs="Open Sans Light"/>
        <w:sz w:val="20"/>
        <w:szCs w:val="20"/>
      </w:rPr>
      <w:t xml:space="preserve">Function </w:t>
    </w:r>
    <w:r w:rsidRPr="00F02E3B">
      <w:rPr>
        <w:rFonts w:ascii="Open Sans Light" w:hAnsi="Open Sans Light" w:cs="Open Sans Light"/>
        <w:sz w:val="20"/>
        <w:szCs w:val="20"/>
      </w:rPr>
      <w:t>Library Documentation</w:t>
    </w:r>
    <w:r w:rsidRPr="00F02E3B">
      <w:rPr>
        <w:rFonts w:ascii="Open Sans Light" w:hAnsi="Open Sans Light" w:cs="Open Sans Light"/>
        <w:sz w:val="20"/>
        <w:szCs w:val="20"/>
      </w:rPr>
      <w:tab/>
    </w:r>
    <w:r w:rsidRPr="00F02E3B">
      <w:rPr>
        <w:rFonts w:ascii="Open Sans Light" w:hAnsi="Open Sans Light" w:cs="Open Sans Light"/>
        <w:sz w:val="20"/>
        <w:szCs w:val="20"/>
      </w:rPr>
      <w:tab/>
    </w:r>
    <w:r w:rsidR="00C47B94" w:rsidRPr="00F02E3B">
      <w:rPr>
        <w:rFonts w:ascii="Open Sans Light" w:hAnsi="Open Sans Light" w:cs="Open Sans Light"/>
        <w:sz w:val="20"/>
        <w:szCs w:val="20"/>
      </w:rPr>
      <w:t xml:space="preserve"> </w:t>
    </w: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6411F1"/>
    <w:multiLevelType w:val="hybridMultilevel"/>
    <w:tmpl w:val="75E07880"/>
    <w:lvl w:ilvl="0" w:tplc="BD447448">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F3C6E44"/>
    <w:multiLevelType w:val="hybridMultilevel"/>
    <w:tmpl w:val="A5066BA8"/>
    <w:lvl w:ilvl="0" w:tplc="2DA09DA8">
      <w:numFmt w:val="bullet"/>
      <w:lvlText w:val=""/>
      <w:lvlJc w:val="left"/>
      <w:pPr>
        <w:ind w:left="720" w:hanging="360"/>
      </w:pPr>
      <w:rPr>
        <w:rFonts w:ascii="Symbol" w:eastAsiaTheme="minorEastAsia" w:hAnsi="Symbol" w:cstheme="minorBid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117069002">
    <w:abstractNumId w:val="1"/>
  </w:num>
  <w:num w:numId="2" w16cid:durableId="12258752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sTC3MDY1NDc3NDQzMTRS0lEKTi0uzszPAykwNqgFANgp0dUtAAAA"/>
  </w:docVars>
  <w:rsids>
    <w:rsidRoot w:val="00EE401F"/>
    <w:rsid w:val="00001D79"/>
    <w:rsid w:val="000029A9"/>
    <w:rsid w:val="0000394A"/>
    <w:rsid w:val="00003B6A"/>
    <w:rsid w:val="00007BF7"/>
    <w:rsid w:val="00010BC2"/>
    <w:rsid w:val="00011382"/>
    <w:rsid w:val="00015839"/>
    <w:rsid w:val="000165A3"/>
    <w:rsid w:val="00016D31"/>
    <w:rsid w:val="00017BF6"/>
    <w:rsid w:val="00020003"/>
    <w:rsid w:val="00021C72"/>
    <w:rsid w:val="00022D3B"/>
    <w:rsid w:val="00022F54"/>
    <w:rsid w:val="00024020"/>
    <w:rsid w:val="00031AD9"/>
    <w:rsid w:val="00032678"/>
    <w:rsid w:val="000355E1"/>
    <w:rsid w:val="00036F9C"/>
    <w:rsid w:val="00041020"/>
    <w:rsid w:val="00041823"/>
    <w:rsid w:val="00041C7F"/>
    <w:rsid w:val="0004418D"/>
    <w:rsid w:val="0004514A"/>
    <w:rsid w:val="000456D5"/>
    <w:rsid w:val="000465B9"/>
    <w:rsid w:val="00052045"/>
    <w:rsid w:val="00060C85"/>
    <w:rsid w:val="00064DDD"/>
    <w:rsid w:val="000668C5"/>
    <w:rsid w:val="000747D3"/>
    <w:rsid w:val="00074C02"/>
    <w:rsid w:val="00074DAE"/>
    <w:rsid w:val="00074E73"/>
    <w:rsid w:val="00080A06"/>
    <w:rsid w:val="00081E0B"/>
    <w:rsid w:val="00082741"/>
    <w:rsid w:val="00084636"/>
    <w:rsid w:val="00084863"/>
    <w:rsid w:val="000851AA"/>
    <w:rsid w:val="000851CB"/>
    <w:rsid w:val="000857A3"/>
    <w:rsid w:val="00087A59"/>
    <w:rsid w:val="00087B32"/>
    <w:rsid w:val="00091F44"/>
    <w:rsid w:val="00091F7A"/>
    <w:rsid w:val="00092081"/>
    <w:rsid w:val="0009405B"/>
    <w:rsid w:val="000A15BE"/>
    <w:rsid w:val="000A2B63"/>
    <w:rsid w:val="000A4060"/>
    <w:rsid w:val="000A4CAB"/>
    <w:rsid w:val="000B1E9A"/>
    <w:rsid w:val="000B3512"/>
    <w:rsid w:val="000B5169"/>
    <w:rsid w:val="000C05EC"/>
    <w:rsid w:val="000C2027"/>
    <w:rsid w:val="000C2C70"/>
    <w:rsid w:val="000C3263"/>
    <w:rsid w:val="000C3DAE"/>
    <w:rsid w:val="000C7EB5"/>
    <w:rsid w:val="000D401C"/>
    <w:rsid w:val="000D648C"/>
    <w:rsid w:val="000D77AF"/>
    <w:rsid w:val="000D7BFF"/>
    <w:rsid w:val="000E06EA"/>
    <w:rsid w:val="000E4ACE"/>
    <w:rsid w:val="000F1975"/>
    <w:rsid w:val="0010067A"/>
    <w:rsid w:val="001014FA"/>
    <w:rsid w:val="00102880"/>
    <w:rsid w:val="001037BA"/>
    <w:rsid w:val="00106929"/>
    <w:rsid w:val="00107DC5"/>
    <w:rsid w:val="00111BAA"/>
    <w:rsid w:val="00112C11"/>
    <w:rsid w:val="001149C6"/>
    <w:rsid w:val="00115F06"/>
    <w:rsid w:val="0011633C"/>
    <w:rsid w:val="0011680D"/>
    <w:rsid w:val="00116AFC"/>
    <w:rsid w:val="00117BB2"/>
    <w:rsid w:val="001225FE"/>
    <w:rsid w:val="00122644"/>
    <w:rsid w:val="001242C2"/>
    <w:rsid w:val="001253A5"/>
    <w:rsid w:val="00127D66"/>
    <w:rsid w:val="001305B1"/>
    <w:rsid w:val="00130A42"/>
    <w:rsid w:val="00132D2D"/>
    <w:rsid w:val="001344E2"/>
    <w:rsid w:val="001347E6"/>
    <w:rsid w:val="00137158"/>
    <w:rsid w:val="001376D5"/>
    <w:rsid w:val="001420C8"/>
    <w:rsid w:val="00143A0E"/>
    <w:rsid w:val="001443E1"/>
    <w:rsid w:val="00145862"/>
    <w:rsid w:val="0015496B"/>
    <w:rsid w:val="0015760F"/>
    <w:rsid w:val="00161008"/>
    <w:rsid w:val="00164660"/>
    <w:rsid w:val="00165546"/>
    <w:rsid w:val="00165BF9"/>
    <w:rsid w:val="00165F50"/>
    <w:rsid w:val="00170158"/>
    <w:rsid w:val="0017098E"/>
    <w:rsid w:val="00170CC2"/>
    <w:rsid w:val="001738B7"/>
    <w:rsid w:val="00180ED3"/>
    <w:rsid w:val="00184F4D"/>
    <w:rsid w:val="001858E1"/>
    <w:rsid w:val="00187448"/>
    <w:rsid w:val="00191AC7"/>
    <w:rsid w:val="00193B4A"/>
    <w:rsid w:val="00195A94"/>
    <w:rsid w:val="001A17D3"/>
    <w:rsid w:val="001A1DEF"/>
    <w:rsid w:val="001A389E"/>
    <w:rsid w:val="001A3F6C"/>
    <w:rsid w:val="001A4049"/>
    <w:rsid w:val="001B11AE"/>
    <w:rsid w:val="001B3960"/>
    <w:rsid w:val="001B3DAF"/>
    <w:rsid w:val="001B4A0A"/>
    <w:rsid w:val="001B4EDC"/>
    <w:rsid w:val="001B647E"/>
    <w:rsid w:val="001C069F"/>
    <w:rsid w:val="001C2775"/>
    <w:rsid w:val="001C367C"/>
    <w:rsid w:val="001C73BB"/>
    <w:rsid w:val="001D28DD"/>
    <w:rsid w:val="001E3E09"/>
    <w:rsid w:val="001F29D3"/>
    <w:rsid w:val="001F3347"/>
    <w:rsid w:val="001F392C"/>
    <w:rsid w:val="001F4971"/>
    <w:rsid w:val="001F7D0E"/>
    <w:rsid w:val="00201E25"/>
    <w:rsid w:val="00206B27"/>
    <w:rsid w:val="00210A53"/>
    <w:rsid w:val="00217798"/>
    <w:rsid w:val="002218D0"/>
    <w:rsid w:val="00222550"/>
    <w:rsid w:val="00224A9A"/>
    <w:rsid w:val="0023029E"/>
    <w:rsid w:val="00235D28"/>
    <w:rsid w:val="00240F5E"/>
    <w:rsid w:val="00241F01"/>
    <w:rsid w:val="002431B0"/>
    <w:rsid w:val="0024683B"/>
    <w:rsid w:val="00247371"/>
    <w:rsid w:val="00250D1B"/>
    <w:rsid w:val="00251E39"/>
    <w:rsid w:val="002547A0"/>
    <w:rsid w:val="002551A5"/>
    <w:rsid w:val="0025717C"/>
    <w:rsid w:val="00265C11"/>
    <w:rsid w:val="0026787C"/>
    <w:rsid w:val="00271AFA"/>
    <w:rsid w:val="00275E85"/>
    <w:rsid w:val="00280FF3"/>
    <w:rsid w:val="00283331"/>
    <w:rsid w:val="002837CA"/>
    <w:rsid w:val="0028388B"/>
    <w:rsid w:val="0028739C"/>
    <w:rsid w:val="00290A9A"/>
    <w:rsid w:val="002927B0"/>
    <w:rsid w:val="00293336"/>
    <w:rsid w:val="00294502"/>
    <w:rsid w:val="00294B53"/>
    <w:rsid w:val="00294F28"/>
    <w:rsid w:val="00294FFC"/>
    <w:rsid w:val="002A4D9A"/>
    <w:rsid w:val="002B217B"/>
    <w:rsid w:val="002B42CB"/>
    <w:rsid w:val="002B4A9E"/>
    <w:rsid w:val="002B565B"/>
    <w:rsid w:val="002D0EC6"/>
    <w:rsid w:val="002D1027"/>
    <w:rsid w:val="002D1CC8"/>
    <w:rsid w:val="002D3747"/>
    <w:rsid w:val="002D3EF1"/>
    <w:rsid w:val="002E1579"/>
    <w:rsid w:val="002E3209"/>
    <w:rsid w:val="002E4E13"/>
    <w:rsid w:val="002E5E2A"/>
    <w:rsid w:val="002F3DC8"/>
    <w:rsid w:val="002F5383"/>
    <w:rsid w:val="002F73AA"/>
    <w:rsid w:val="00300033"/>
    <w:rsid w:val="00300110"/>
    <w:rsid w:val="003013BC"/>
    <w:rsid w:val="0030245D"/>
    <w:rsid w:val="00304A1A"/>
    <w:rsid w:val="00304AE7"/>
    <w:rsid w:val="00313EB9"/>
    <w:rsid w:val="0031740D"/>
    <w:rsid w:val="00320DED"/>
    <w:rsid w:val="00321084"/>
    <w:rsid w:val="00321D1F"/>
    <w:rsid w:val="00322182"/>
    <w:rsid w:val="00324260"/>
    <w:rsid w:val="00325F71"/>
    <w:rsid w:val="00326A26"/>
    <w:rsid w:val="0032786E"/>
    <w:rsid w:val="003309B0"/>
    <w:rsid w:val="003330B4"/>
    <w:rsid w:val="00337F53"/>
    <w:rsid w:val="00337F7F"/>
    <w:rsid w:val="00352D45"/>
    <w:rsid w:val="003547F0"/>
    <w:rsid w:val="00355090"/>
    <w:rsid w:val="003569BF"/>
    <w:rsid w:val="003570D0"/>
    <w:rsid w:val="00357ED9"/>
    <w:rsid w:val="00360F36"/>
    <w:rsid w:val="0036131C"/>
    <w:rsid w:val="00362151"/>
    <w:rsid w:val="00362234"/>
    <w:rsid w:val="00362E31"/>
    <w:rsid w:val="00367B88"/>
    <w:rsid w:val="003802DF"/>
    <w:rsid w:val="0038158A"/>
    <w:rsid w:val="003829CD"/>
    <w:rsid w:val="00383EAC"/>
    <w:rsid w:val="003865C0"/>
    <w:rsid w:val="00386D5E"/>
    <w:rsid w:val="0038707E"/>
    <w:rsid w:val="00391AC5"/>
    <w:rsid w:val="003920D0"/>
    <w:rsid w:val="00394F0D"/>
    <w:rsid w:val="003A0E9B"/>
    <w:rsid w:val="003A3264"/>
    <w:rsid w:val="003A4326"/>
    <w:rsid w:val="003A5335"/>
    <w:rsid w:val="003B03B6"/>
    <w:rsid w:val="003B3422"/>
    <w:rsid w:val="003B452F"/>
    <w:rsid w:val="003B4980"/>
    <w:rsid w:val="003B74DE"/>
    <w:rsid w:val="003C0C88"/>
    <w:rsid w:val="003C2AD8"/>
    <w:rsid w:val="003C3F8D"/>
    <w:rsid w:val="003C6B1C"/>
    <w:rsid w:val="003C7279"/>
    <w:rsid w:val="003D729F"/>
    <w:rsid w:val="003D7E57"/>
    <w:rsid w:val="003E1978"/>
    <w:rsid w:val="003E1D5B"/>
    <w:rsid w:val="003E29F6"/>
    <w:rsid w:val="003E494B"/>
    <w:rsid w:val="003E638A"/>
    <w:rsid w:val="003E69F4"/>
    <w:rsid w:val="003E7AD4"/>
    <w:rsid w:val="003F3B60"/>
    <w:rsid w:val="003F3F8D"/>
    <w:rsid w:val="003F4A21"/>
    <w:rsid w:val="00400B85"/>
    <w:rsid w:val="00404994"/>
    <w:rsid w:val="0040533E"/>
    <w:rsid w:val="004061D4"/>
    <w:rsid w:val="004071FF"/>
    <w:rsid w:val="00410060"/>
    <w:rsid w:val="004136A4"/>
    <w:rsid w:val="00420C0B"/>
    <w:rsid w:val="00421B52"/>
    <w:rsid w:val="00422262"/>
    <w:rsid w:val="0042249B"/>
    <w:rsid w:val="00423BFD"/>
    <w:rsid w:val="004273F9"/>
    <w:rsid w:val="00427A71"/>
    <w:rsid w:val="004379D1"/>
    <w:rsid w:val="00437F44"/>
    <w:rsid w:val="00437F4F"/>
    <w:rsid w:val="004409B2"/>
    <w:rsid w:val="00447A6A"/>
    <w:rsid w:val="004510F1"/>
    <w:rsid w:val="00453052"/>
    <w:rsid w:val="00460576"/>
    <w:rsid w:val="0046256D"/>
    <w:rsid w:val="004629C7"/>
    <w:rsid w:val="00466AA1"/>
    <w:rsid w:val="00470ECB"/>
    <w:rsid w:val="0047132C"/>
    <w:rsid w:val="00471686"/>
    <w:rsid w:val="00474D7B"/>
    <w:rsid w:val="004770F6"/>
    <w:rsid w:val="00477653"/>
    <w:rsid w:val="00481708"/>
    <w:rsid w:val="00481BDA"/>
    <w:rsid w:val="004920B1"/>
    <w:rsid w:val="00496C39"/>
    <w:rsid w:val="00496D5A"/>
    <w:rsid w:val="004972DF"/>
    <w:rsid w:val="004A26D1"/>
    <w:rsid w:val="004A302A"/>
    <w:rsid w:val="004A71F2"/>
    <w:rsid w:val="004B0542"/>
    <w:rsid w:val="004B09D0"/>
    <w:rsid w:val="004B586D"/>
    <w:rsid w:val="004B677E"/>
    <w:rsid w:val="004C174B"/>
    <w:rsid w:val="004C5AA5"/>
    <w:rsid w:val="004D008D"/>
    <w:rsid w:val="004D39BA"/>
    <w:rsid w:val="004D3DB1"/>
    <w:rsid w:val="004D4715"/>
    <w:rsid w:val="004D5FFE"/>
    <w:rsid w:val="004E0BD5"/>
    <w:rsid w:val="004E3452"/>
    <w:rsid w:val="004E3C07"/>
    <w:rsid w:val="004E69D5"/>
    <w:rsid w:val="004E6AD5"/>
    <w:rsid w:val="004F2C82"/>
    <w:rsid w:val="00500E7D"/>
    <w:rsid w:val="00501180"/>
    <w:rsid w:val="00501533"/>
    <w:rsid w:val="005019F0"/>
    <w:rsid w:val="00502AD6"/>
    <w:rsid w:val="005041F9"/>
    <w:rsid w:val="005053F5"/>
    <w:rsid w:val="00505E65"/>
    <w:rsid w:val="0051275E"/>
    <w:rsid w:val="00514290"/>
    <w:rsid w:val="00514F9B"/>
    <w:rsid w:val="00515975"/>
    <w:rsid w:val="005169D1"/>
    <w:rsid w:val="00520662"/>
    <w:rsid w:val="00524C4D"/>
    <w:rsid w:val="005306A4"/>
    <w:rsid w:val="0053105E"/>
    <w:rsid w:val="00533E7D"/>
    <w:rsid w:val="00540443"/>
    <w:rsid w:val="005414A8"/>
    <w:rsid w:val="005427E8"/>
    <w:rsid w:val="00542DCE"/>
    <w:rsid w:val="005455A7"/>
    <w:rsid w:val="00546741"/>
    <w:rsid w:val="00551BD6"/>
    <w:rsid w:val="00553328"/>
    <w:rsid w:val="00557963"/>
    <w:rsid w:val="00561E5B"/>
    <w:rsid w:val="00562C36"/>
    <w:rsid w:val="00565B57"/>
    <w:rsid w:val="00570E67"/>
    <w:rsid w:val="00571DE7"/>
    <w:rsid w:val="005774CA"/>
    <w:rsid w:val="00581683"/>
    <w:rsid w:val="00583010"/>
    <w:rsid w:val="0058392F"/>
    <w:rsid w:val="00583E27"/>
    <w:rsid w:val="005926A5"/>
    <w:rsid w:val="00594CC0"/>
    <w:rsid w:val="00595FB4"/>
    <w:rsid w:val="00596459"/>
    <w:rsid w:val="00596BB0"/>
    <w:rsid w:val="005A0F5A"/>
    <w:rsid w:val="005A1365"/>
    <w:rsid w:val="005A25F7"/>
    <w:rsid w:val="005A73D7"/>
    <w:rsid w:val="005A7F70"/>
    <w:rsid w:val="005B3147"/>
    <w:rsid w:val="005B48F0"/>
    <w:rsid w:val="005B4D35"/>
    <w:rsid w:val="005B5293"/>
    <w:rsid w:val="005C225A"/>
    <w:rsid w:val="005C3232"/>
    <w:rsid w:val="005C66A0"/>
    <w:rsid w:val="005C6A5E"/>
    <w:rsid w:val="005C772C"/>
    <w:rsid w:val="005D0508"/>
    <w:rsid w:val="005D0BC4"/>
    <w:rsid w:val="005D4264"/>
    <w:rsid w:val="005D7843"/>
    <w:rsid w:val="005E39C0"/>
    <w:rsid w:val="005E51AC"/>
    <w:rsid w:val="005E5C6C"/>
    <w:rsid w:val="005E6062"/>
    <w:rsid w:val="005F437C"/>
    <w:rsid w:val="005F4DE9"/>
    <w:rsid w:val="005F6146"/>
    <w:rsid w:val="00600A24"/>
    <w:rsid w:val="00602E57"/>
    <w:rsid w:val="00606849"/>
    <w:rsid w:val="0061070A"/>
    <w:rsid w:val="00611788"/>
    <w:rsid w:val="006132C7"/>
    <w:rsid w:val="00614D1D"/>
    <w:rsid w:val="006201B8"/>
    <w:rsid w:val="00622711"/>
    <w:rsid w:val="00622EF3"/>
    <w:rsid w:val="00625410"/>
    <w:rsid w:val="0062561B"/>
    <w:rsid w:val="00627FCD"/>
    <w:rsid w:val="0063042B"/>
    <w:rsid w:val="00631790"/>
    <w:rsid w:val="006349CC"/>
    <w:rsid w:val="0063514A"/>
    <w:rsid w:val="00637CC4"/>
    <w:rsid w:val="00644CFA"/>
    <w:rsid w:val="006459C3"/>
    <w:rsid w:val="00646487"/>
    <w:rsid w:val="00653887"/>
    <w:rsid w:val="00654224"/>
    <w:rsid w:val="00661F88"/>
    <w:rsid w:val="006625DD"/>
    <w:rsid w:val="00662827"/>
    <w:rsid w:val="00663663"/>
    <w:rsid w:val="006654A6"/>
    <w:rsid w:val="00665B9C"/>
    <w:rsid w:val="0067196A"/>
    <w:rsid w:val="00672B41"/>
    <w:rsid w:val="00676D63"/>
    <w:rsid w:val="0068382E"/>
    <w:rsid w:val="006866CA"/>
    <w:rsid w:val="0068676B"/>
    <w:rsid w:val="00686D28"/>
    <w:rsid w:val="00693A57"/>
    <w:rsid w:val="006956E1"/>
    <w:rsid w:val="006A1599"/>
    <w:rsid w:val="006A1B46"/>
    <w:rsid w:val="006A511C"/>
    <w:rsid w:val="006A6D47"/>
    <w:rsid w:val="006A7DE6"/>
    <w:rsid w:val="006B1C4D"/>
    <w:rsid w:val="006B3294"/>
    <w:rsid w:val="006B5A6A"/>
    <w:rsid w:val="006B6B08"/>
    <w:rsid w:val="006C2907"/>
    <w:rsid w:val="006C4BAD"/>
    <w:rsid w:val="006C5CF9"/>
    <w:rsid w:val="006C7E2D"/>
    <w:rsid w:val="006D111D"/>
    <w:rsid w:val="006D2844"/>
    <w:rsid w:val="006D6A89"/>
    <w:rsid w:val="006E08B8"/>
    <w:rsid w:val="006E11D4"/>
    <w:rsid w:val="006E1226"/>
    <w:rsid w:val="006F0CBD"/>
    <w:rsid w:val="006F0E0E"/>
    <w:rsid w:val="006F2F31"/>
    <w:rsid w:val="006F4B76"/>
    <w:rsid w:val="007029D7"/>
    <w:rsid w:val="007118DB"/>
    <w:rsid w:val="0071291D"/>
    <w:rsid w:val="00712C79"/>
    <w:rsid w:val="00717CE9"/>
    <w:rsid w:val="00717D00"/>
    <w:rsid w:val="007235A4"/>
    <w:rsid w:val="007248EF"/>
    <w:rsid w:val="007254D0"/>
    <w:rsid w:val="00725A89"/>
    <w:rsid w:val="00725EF2"/>
    <w:rsid w:val="0072694C"/>
    <w:rsid w:val="00731577"/>
    <w:rsid w:val="00731C66"/>
    <w:rsid w:val="00732433"/>
    <w:rsid w:val="00732A0A"/>
    <w:rsid w:val="00733208"/>
    <w:rsid w:val="00733E49"/>
    <w:rsid w:val="00735B18"/>
    <w:rsid w:val="007377FF"/>
    <w:rsid w:val="007426F1"/>
    <w:rsid w:val="00745407"/>
    <w:rsid w:val="00746790"/>
    <w:rsid w:val="00753573"/>
    <w:rsid w:val="00753580"/>
    <w:rsid w:val="007565BF"/>
    <w:rsid w:val="00760D2B"/>
    <w:rsid w:val="00762342"/>
    <w:rsid w:val="007626D0"/>
    <w:rsid w:val="00762701"/>
    <w:rsid w:val="00762B7E"/>
    <w:rsid w:val="00772980"/>
    <w:rsid w:val="00774FA2"/>
    <w:rsid w:val="00780CAB"/>
    <w:rsid w:val="007816A5"/>
    <w:rsid w:val="00781A4D"/>
    <w:rsid w:val="007823A9"/>
    <w:rsid w:val="00784189"/>
    <w:rsid w:val="007870EA"/>
    <w:rsid w:val="00790181"/>
    <w:rsid w:val="0079062E"/>
    <w:rsid w:val="00790908"/>
    <w:rsid w:val="00790F57"/>
    <w:rsid w:val="007910E8"/>
    <w:rsid w:val="0079771C"/>
    <w:rsid w:val="007A0324"/>
    <w:rsid w:val="007A0FA1"/>
    <w:rsid w:val="007A3ED0"/>
    <w:rsid w:val="007A4AA7"/>
    <w:rsid w:val="007B05B1"/>
    <w:rsid w:val="007B6CE8"/>
    <w:rsid w:val="007C426F"/>
    <w:rsid w:val="007C60FC"/>
    <w:rsid w:val="007D2E41"/>
    <w:rsid w:val="007D2FA6"/>
    <w:rsid w:val="007D6978"/>
    <w:rsid w:val="007E2557"/>
    <w:rsid w:val="007E68EA"/>
    <w:rsid w:val="007E7575"/>
    <w:rsid w:val="007E7FF0"/>
    <w:rsid w:val="007F0126"/>
    <w:rsid w:val="007F2ACE"/>
    <w:rsid w:val="007F40AE"/>
    <w:rsid w:val="007F46B1"/>
    <w:rsid w:val="007F4D0D"/>
    <w:rsid w:val="007F5F85"/>
    <w:rsid w:val="007F65BD"/>
    <w:rsid w:val="0080371A"/>
    <w:rsid w:val="00803923"/>
    <w:rsid w:val="00806EDA"/>
    <w:rsid w:val="008072D2"/>
    <w:rsid w:val="00810308"/>
    <w:rsid w:val="00810DA4"/>
    <w:rsid w:val="008110F8"/>
    <w:rsid w:val="0081271C"/>
    <w:rsid w:val="008164B5"/>
    <w:rsid w:val="0081732E"/>
    <w:rsid w:val="008176B6"/>
    <w:rsid w:val="00820F62"/>
    <w:rsid w:val="00822024"/>
    <w:rsid w:val="008243D2"/>
    <w:rsid w:val="008248BB"/>
    <w:rsid w:val="00827A2D"/>
    <w:rsid w:val="00827E39"/>
    <w:rsid w:val="0083033B"/>
    <w:rsid w:val="00831C16"/>
    <w:rsid w:val="0083377C"/>
    <w:rsid w:val="008412C2"/>
    <w:rsid w:val="00841437"/>
    <w:rsid w:val="0084446A"/>
    <w:rsid w:val="00846258"/>
    <w:rsid w:val="00852726"/>
    <w:rsid w:val="008534F7"/>
    <w:rsid w:val="0085518E"/>
    <w:rsid w:val="00871295"/>
    <w:rsid w:val="008722ED"/>
    <w:rsid w:val="0087429C"/>
    <w:rsid w:val="0087480D"/>
    <w:rsid w:val="00874ACE"/>
    <w:rsid w:val="00875CBF"/>
    <w:rsid w:val="00876FEA"/>
    <w:rsid w:val="008777C6"/>
    <w:rsid w:val="00877AAD"/>
    <w:rsid w:val="00880CC2"/>
    <w:rsid w:val="008829F9"/>
    <w:rsid w:val="008874F0"/>
    <w:rsid w:val="00887B95"/>
    <w:rsid w:val="00890794"/>
    <w:rsid w:val="00891509"/>
    <w:rsid w:val="00892A10"/>
    <w:rsid w:val="00895151"/>
    <w:rsid w:val="00896BAA"/>
    <w:rsid w:val="008A6203"/>
    <w:rsid w:val="008A6540"/>
    <w:rsid w:val="008A7FCC"/>
    <w:rsid w:val="008B15B7"/>
    <w:rsid w:val="008B3E9F"/>
    <w:rsid w:val="008B7276"/>
    <w:rsid w:val="008C1604"/>
    <w:rsid w:val="008C2944"/>
    <w:rsid w:val="008C33E4"/>
    <w:rsid w:val="008C3F01"/>
    <w:rsid w:val="008C55A0"/>
    <w:rsid w:val="008C7455"/>
    <w:rsid w:val="008D1EC0"/>
    <w:rsid w:val="008D3EF1"/>
    <w:rsid w:val="008D4C7B"/>
    <w:rsid w:val="008D52C2"/>
    <w:rsid w:val="008D5C03"/>
    <w:rsid w:val="008D6BDE"/>
    <w:rsid w:val="008E249D"/>
    <w:rsid w:val="008E43D9"/>
    <w:rsid w:val="008E5698"/>
    <w:rsid w:val="008E6051"/>
    <w:rsid w:val="008F00FE"/>
    <w:rsid w:val="008F1409"/>
    <w:rsid w:val="008F45E7"/>
    <w:rsid w:val="008F5CD0"/>
    <w:rsid w:val="00900BB0"/>
    <w:rsid w:val="00901CB0"/>
    <w:rsid w:val="00902F4E"/>
    <w:rsid w:val="0090335B"/>
    <w:rsid w:val="009062DE"/>
    <w:rsid w:val="0091097B"/>
    <w:rsid w:val="0091394D"/>
    <w:rsid w:val="00914EF1"/>
    <w:rsid w:val="009150DA"/>
    <w:rsid w:val="00916921"/>
    <w:rsid w:val="0091716B"/>
    <w:rsid w:val="00917619"/>
    <w:rsid w:val="00920B49"/>
    <w:rsid w:val="00925C30"/>
    <w:rsid w:val="00927232"/>
    <w:rsid w:val="0093096A"/>
    <w:rsid w:val="00930FA9"/>
    <w:rsid w:val="009311AC"/>
    <w:rsid w:val="00935B89"/>
    <w:rsid w:val="009424C3"/>
    <w:rsid w:val="009432D2"/>
    <w:rsid w:val="0094339C"/>
    <w:rsid w:val="00943FA1"/>
    <w:rsid w:val="00945E99"/>
    <w:rsid w:val="009467B7"/>
    <w:rsid w:val="00951EA7"/>
    <w:rsid w:val="009552F3"/>
    <w:rsid w:val="009605FB"/>
    <w:rsid w:val="00964506"/>
    <w:rsid w:val="00966667"/>
    <w:rsid w:val="0097078D"/>
    <w:rsid w:val="00972BF4"/>
    <w:rsid w:val="00973627"/>
    <w:rsid w:val="009761D9"/>
    <w:rsid w:val="00976BD5"/>
    <w:rsid w:val="009809ED"/>
    <w:rsid w:val="0098183E"/>
    <w:rsid w:val="00982967"/>
    <w:rsid w:val="00986F29"/>
    <w:rsid w:val="0099076E"/>
    <w:rsid w:val="00990BF3"/>
    <w:rsid w:val="009A1B5A"/>
    <w:rsid w:val="009A4586"/>
    <w:rsid w:val="009A57DE"/>
    <w:rsid w:val="009B0615"/>
    <w:rsid w:val="009B3873"/>
    <w:rsid w:val="009B39BE"/>
    <w:rsid w:val="009B6532"/>
    <w:rsid w:val="009C0D4D"/>
    <w:rsid w:val="009C0EF0"/>
    <w:rsid w:val="009C1188"/>
    <w:rsid w:val="009D0518"/>
    <w:rsid w:val="009D445C"/>
    <w:rsid w:val="009D6BE2"/>
    <w:rsid w:val="009D7644"/>
    <w:rsid w:val="009D7891"/>
    <w:rsid w:val="009E3D28"/>
    <w:rsid w:val="009E3F56"/>
    <w:rsid w:val="009E485D"/>
    <w:rsid w:val="009E609D"/>
    <w:rsid w:val="009E6618"/>
    <w:rsid w:val="009E701F"/>
    <w:rsid w:val="009F10C6"/>
    <w:rsid w:val="009F29D2"/>
    <w:rsid w:val="009F51C0"/>
    <w:rsid w:val="009F6A18"/>
    <w:rsid w:val="00A01422"/>
    <w:rsid w:val="00A015EA"/>
    <w:rsid w:val="00A01735"/>
    <w:rsid w:val="00A027D2"/>
    <w:rsid w:val="00A02836"/>
    <w:rsid w:val="00A1195F"/>
    <w:rsid w:val="00A12D3B"/>
    <w:rsid w:val="00A14C35"/>
    <w:rsid w:val="00A15475"/>
    <w:rsid w:val="00A16A3C"/>
    <w:rsid w:val="00A16D70"/>
    <w:rsid w:val="00A23111"/>
    <w:rsid w:val="00A23990"/>
    <w:rsid w:val="00A23AD7"/>
    <w:rsid w:val="00A37B71"/>
    <w:rsid w:val="00A42A3D"/>
    <w:rsid w:val="00A42EEF"/>
    <w:rsid w:val="00A431DF"/>
    <w:rsid w:val="00A43866"/>
    <w:rsid w:val="00A43DA1"/>
    <w:rsid w:val="00A4414A"/>
    <w:rsid w:val="00A476F5"/>
    <w:rsid w:val="00A53757"/>
    <w:rsid w:val="00A55B49"/>
    <w:rsid w:val="00A63DA5"/>
    <w:rsid w:val="00A64CC8"/>
    <w:rsid w:val="00A64F90"/>
    <w:rsid w:val="00A71065"/>
    <w:rsid w:val="00A7119F"/>
    <w:rsid w:val="00A723D6"/>
    <w:rsid w:val="00A740B2"/>
    <w:rsid w:val="00A75470"/>
    <w:rsid w:val="00A827DA"/>
    <w:rsid w:val="00A84031"/>
    <w:rsid w:val="00A844BB"/>
    <w:rsid w:val="00A85FC7"/>
    <w:rsid w:val="00A90D79"/>
    <w:rsid w:val="00A92F1E"/>
    <w:rsid w:val="00A93859"/>
    <w:rsid w:val="00A949D2"/>
    <w:rsid w:val="00A97FEC"/>
    <w:rsid w:val="00AA0B1F"/>
    <w:rsid w:val="00AA1004"/>
    <w:rsid w:val="00AA2408"/>
    <w:rsid w:val="00AA3B6D"/>
    <w:rsid w:val="00AA785F"/>
    <w:rsid w:val="00AB0918"/>
    <w:rsid w:val="00AB1878"/>
    <w:rsid w:val="00AB31E4"/>
    <w:rsid w:val="00AB3C44"/>
    <w:rsid w:val="00AB4832"/>
    <w:rsid w:val="00AB5065"/>
    <w:rsid w:val="00AB5710"/>
    <w:rsid w:val="00AB5E48"/>
    <w:rsid w:val="00AC346A"/>
    <w:rsid w:val="00AC3670"/>
    <w:rsid w:val="00AC61EF"/>
    <w:rsid w:val="00AC7CC4"/>
    <w:rsid w:val="00AD13CC"/>
    <w:rsid w:val="00AD504E"/>
    <w:rsid w:val="00AD5CD0"/>
    <w:rsid w:val="00AD6DA4"/>
    <w:rsid w:val="00AE0659"/>
    <w:rsid w:val="00AE1541"/>
    <w:rsid w:val="00AE34E4"/>
    <w:rsid w:val="00AE3534"/>
    <w:rsid w:val="00AE46D1"/>
    <w:rsid w:val="00AE6E92"/>
    <w:rsid w:val="00AF0044"/>
    <w:rsid w:val="00AF0900"/>
    <w:rsid w:val="00AF11A3"/>
    <w:rsid w:val="00AF20AC"/>
    <w:rsid w:val="00AF2A03"/>
    <w:rsid w:val="00AF2CBF"/>
    <w:rsid w:val="00AF457F"/>
    <w:rsid w:val="00AF46BA"/>
    <w:rsid w:val="00AF5EE3"/>
    <w:rsid w:val="00AF6401"/>
    <w:rsid w:val="00B0308E"/>
    <w:rsid w:val="00B035F5"/>
    <w:rsid w:val="00B03D59"/>
    <w:rsid w:val="00B14FEC"/>
    <w:rsid w:val="00B15CF7"/>
    <w:rsid w:val="00B175C6"/>
    <w:rsid w:val="00B2188D"/>
    <w:rsid w:val="00B2301D"/>
    <w:rsid w:val="00B236D7"/>
    <w:rsid w:val="00B25FA9"/>
    <w:rsid w:val="00B3293A"/>
    <w:rsid w:val="00B35677"/>
    <w:rsid w:val="00B3638E"/>
    <w:rsid w:val="00B376FF"/>
    <w:rsid w:val="00B378B7"/>
    <w:rsid w:val="00B40372"/>
    <w:rsid w:val="00B4154F"/>
    <w:rsid w:val="00B418E5"/>
    <w:rsid w:val="00B43F44"/>
    <w:rsid w:val="00B452DF"/>
    <w:rsid w:val="00B46FA9"/>
    <w:rsid w:val="00B47EEA"/>
    <w:rsid w:val="00B524E1"/>
    <w:rsid w:val="00B620A2"/>
    <w:rsid w:val="00B62FE8"/>
    <w:rsid w:val="00B75D7A"/>
    <w:rsid w:val="00B818C3"/>
    <w:rsid w:val="00B849E7"/>
    <w:rsid w:val="00B84C3C"/>
    <w:rsid w:val="00B84CFB"/>
    <w:rsid w:val="00B909A3"/>
    <w:rsid w:val="00B93E65"/>
    <w:rsid w:val="00B94A00"/>
    <w:rsid w:val="00B9668B"/>
    <w:rsid w:val="00BA1A3E"/>
    <w:rsid w:val="00BA3436"/>
    <w:rsid w:val="00BA541E"/>
    <w:rsid w:val="00BA5EC8"/>
    <w:rsid w:val="00BA5F1B"/>
    <w:rsid w:val="00BA6F1C"/>
    <w:rsid w:val="00BB03EB"/>
    <w:rsid w:val="00BB4A36"/>
    <w:rsid w:val="00BB76B9"/>
    <w:rsid w:val="00BC29FB"/>
    <w:rsid w:val="00BC5615"/>
    <w:rsid w:val="00BC66DC"/>
    <w:rsid w:val="00BD11F2"/>
    <w:rsid w:val="00BD2BAD"/>
    <w:rsid w:val="00BD30F8"/>
    <w:rsid w:val="00BD3771"/>
    <w:rsid w:val="00BD4134"/>
    <w:rsid w:val="00BD6108"/>
    <w:rsid w:val="00BE0141"/>
    <w:rsid w:val="00BE6BC7"/>
    <w:rsid w:val="00BE751C"/>
    <w:rsid w:val="00BF00AC"/>
    <w:rsid w:val="00BF0E91"/>
    <w:rsid w:val="00BF54C8"/>
    <w:rsid w:val="00C00911"/>
    <w:rsid w:val="00C01EA0"/>
    <w:rsid w:val="00C02476"/>
    <w:rsid w:val="00C05F14"/>
    <w:rsid w:val="00C1060B"/>
    <w:rsid w:val="00C13433"/>
    <w:rsid w:val="00C14ADF"/>
    <w:rsid w:val="00C22AFC"/>
    <w:rsid w:val="00C22FF5"/>
    <w:rsid w:val="00C23194"/>
    <w:rsid w:val="00C26A89"/>
    <w:rsid w:val="00C27330"/>
    <w:rsid w:val="00C31E57"/>
    <w:rsid w:val="00C346A2"/>
    <w:rsid w:val="00C357D9"/>
    <w:rsid w:val="00C368E1"/>
    <w:rsid w:val="00C37521"/>
    <w:rsid w:val="00C3774E"/>
    <w:rsid w:val="00C407A4"/>
    <w:rsid w:val="00C47B94"/>
    <w:rsid w:val="00C51996"/>
    <w:rsid w:val="00C5276A"/>
    <w:rsid w:val="00C552F7"/>
    <w:rsid w:val="00C5791D"/>
    <w:rsid w:val="00C6060A"/>
    <w:rsid w:val="00C6221A"/>
    <w:rsid w:val="00C64402"/>
    <w:rsid w:val="00C70AEB"/>
    <w:rsid w:val="00C739AD"/>
    <w:rsid w:val="00C74CEB"/>
    <w:rsid w:val="00C836C2"/>
    <w:rsid w:val="00C84FB9"/>
    <w:rsid w:val="00C9018B"/>
    <w:rsid w:val="00C92081"/>
    <w:rsid w:val="00C92DF6"/>
    <w:rsid w:val="00C93558"/>
    <w:rsid w:val="00C943CD"/>
    <w:rsid w:val="00C96871"/>
    <w:rsid w:val="00C97750"/>
    <w:rsid w:val="00CA40F9"/>
    <w:rsid w:val="00CA78B3"/>
    <w:rsid w:val="00CB52DE"/>
    <w:rsid w:val="00CB5E90"/>
    <w:rsid w:val="00CC18BE"/>
    <w:rsid w:val="00CC20F2"/>
    <w:rsid w:val="00CC2DBB"/>
    <w:rsid w:val="00CD1552"/>
    <w:rsid w:val="00CD1F35"/>
    <w:rsid w:val="00CE25DD"/>
    <w:rsid w:val="00CE3941"/>
    <w:rsid w:val="00CE589E"/>
    <w:rsid w:val="00CE7299"/>
    <w:rsid w:val="00CE7582"/>
    <w:rsid w:val="00CE77FD"/>
    <w:rsid w:val="00CE79C6"/>
    <w:rsid w:val="00CF62DE"/>
    <w:rsid w:val="00CF664F"/>
    <w:rsid w:val="00CF7817"/>
    <w:rsid w:val="00D02134"/>
    <w:rsid w:val="00D03CDD"/>
    <w:rsid w:val="00D04DCB"/>
    <w:rsid w:val="00D065C4"/>
    <w:rsid w:val="00D120B2"/>
    <w:rsid w:val="00D12381"/>
    <w:rsid w:val="00D13480"/>
    <w:rsid w:val="00D16993"/>
    <w:rsid w:val="00D16A17"/>
    <w:rsid w:val="00D21B73"/>
    <w:rsid w:val="00D231F6"/>
    <w:rsid w:val="00D2377A"/>
    <w:rsid w:val="00D237DE"/>
    <w:rsid w:val="00D2507C"/>
    <w:rsid w:val="00D252CA"/>
    <w:rsid w:val="00D255DB"/>
    <w:rsid w:val="00D30BA6"/>
    <w:rsid w:val="00D30CAD"/>
    <w:rsid w:val="00D365FB"/>
    <w:rsid w:val="00D3684E"/>
    <w:rsid w:val="00D373AB"/>
    <w:rsid w:val="00D37AB6"/>
    <w:rsid w:val="00D4147A"/>
    <w:rsid w:val="00D423D2"/>
    <w:rsid w:val="00D5042F"/>
    <w:rsid w:val="00D53F4E"/>
    <w:rsid w:val="00D567F2"/>
    <w:rsid w:val="00D57836"/>
    <w:rsid w:val="00D60138"/>
    <w:rsid w:val="00D62CC1"/>
    <w:rsid w:val="00D64F2A"/>
    <w:rsid w:val="00D70CE1"/>
    <w:rsid w:val="00D723BA"/>
    <w:rsid w:val="00D7550E"/>
    <w:rsid w:val="00D8201F"/>
    <w:rsid w:val="00D84A50"/>
    <w:rsid w:val="00D84D45"/>
    <w:rsid w:val="00D85949"/>
    <w:rsid w:val="00D879AC"/>
    <w:rsid w:val="00D92F85"/>
    <w:rsid w:val="00D93E97"/>
    <w:rsid w:val="00DA0205"/>
    <w:rsid w:val="00DA4E15"/>
    <w:rsid w:val="00DA5045"/>
    <w:rsid w:val="00DB1105"/>
    <w:rsid w:val="00DB2F53"/>
    <w:rsid w:val="00DB698B"/>
    <w:rsid w:val="00DC4A6C"/>
    <w:rsid w:val="00DC5992"/>
    <w:rsid w:val="00DD41C0"/>
    <w:rsid w:val="00DD4296"/>
    <w:rsid w:val="00DD4CEB"/>
    <w:rsid w:val="00DD531D"/>
    <w:rsid w:val="00DD5463"/>
    <w:rsid w:val="00DD7766"/>
    <w:rsid w:val="00DE14D0"/>
    <w:rsid w:val="00DE1631"/>
    <w:rsid w:val="00DE1D85"/>
    <w:rsid w:val="00DE6154"/>
    <w:rsid w:val="00E0017B"/>
    <w:rsid w:val="00E00EB1"/>
    <w:rsid w:val="00E07EC8"/>
    <w:rsid w:val="00E11941"/>
    <w:rsid w:val="00E12A95"/>
    <w:rsid w:val="00E15218"/>
    <w:rsid w:val="00E17A69"/>
    <w:rsid w:val="00E26961"/>
    <w:rsid w:val="00E32C93"/>
    <w:rsid w:val="00E37D6B"/>
    <w:rsid w:val="00E407CF"/>
    <w:rsid w:val="00E422DB"/>
    <w:rsid w:val="00E42F4C"/>
    <w:rsid w:val="00E44402"/>
    <w:rsid w:val="00E44F2B"/>
    <w:rsid w:val="00E4625D"/>
    <w:rsid w:val="00E462B5"/>
    <w:rsid w:val="00E50908"/>
    <w:rsid w:val="00E53989"/>
    <w:rsid w:val="00E54A8D"/>
    <w:rsid w:val="00E553D9"/>
    <w:rsid w:val="00E6113B"/>
    <w:rsid w:val="00E637A5"/>
    <w:rsid w:val="00E65A81"/>
    <w:rsid w:val="00E662BD"/>
    <w:rsid w:val="00E67EC7"/>
    <w:rsid w:val="00E724E3"/>
    <w:rsid w:val="00E7799D"/>
    <w:rsid w:val="00E80538"/>
    <w:rsid w:val="00E83236"/>
    <w:rsid w:val="00E86C92"/>
    <w:rsid w:val="00E906CF"/>
    <w:rsid w:val="00E91673"/>
    <w:rsid w:val="00E9180C"/>
    <w:rsid w:val="00E95BB4"/>
    <w:rsid w:val="00E962EA"/>
    <w:rsid w:val="00EA091E"/>
    <w:rsid w:val="00EA23D9"/>
    <w:rsid w:val="00EA7F8B"/>
    <w:rsid w:val="00EB5097"/>
    <w:rsid w:val="00EC232C"/>
    <w:rsid w:val="00EC4BBE"/>
    <w:rsid w:val="00EC4D02"/>
    <w:rsid w:val="00EC75AD"/>
    <w:rsid w:val="00EC77F8"/>
    <w:rsid w:val="00ED2309"/>
    <w:rsid w:val="00ED33FD"/>
    <w:rsid w:val="00ED40E2"/>
    <w:rsid w:val="00ED4B94"/>
    <w:rsid w:val="00ED6356"/>
    <w:rsid w:val="00EE0AD4"/>
    <w:rsid w:val="00EE2B26"/>
    <w:rsid w:val="00EE401F"/>
    <w:rsid w:val="00EE540B"/>
    <w:rsid w:val="00EE681F"/>
    <w:rsid w:val="00EE6CE5"/>
    <w:rsid w:val="00EF3CF4"/>
    <w:rsid w:val="00EF3EAA"/>
    <w:rsid w:val="00EF4955"/>
    <w:rsid w:val="00F02E3B"/>
    <w:rsid w:val="00F07054"/>
    <w:rsid w:val="00F074FB"/>
    <w:rsid w:val="00F123F5"/>
    <w:rsid w:val="00F12F30"/>
    <w:rsid w:val="00F13E6E"/>
    <w:rsid w:val="00F1520C"/>
    <w:rsid w:val="00F15372"/>
    <w:rsid w:val="00F160F5"/>
    <w:rsid w:val="00F166D1"/>
    <w:rsid w:val="00F23666"/>
    <w:rsid w:val="00F273AA"/>
    <w:rsid w:val="00F313F1"/>
    <w:rsid w:val="00F32113"/>
    <w:rsid w:val="00F3219B"/>
    <w:rsid w:val="00F32B87"/>
    <w:rsid w:val="00F430C1"/>
    <w:rsid w:val="00F46473"/>
    <w:rsid w:val="00F46955"/>
    <w:rsid w:val="00F6273B"/>
    <w:rsid w:val="00F63384"/>
    <w:rsid w:val="00F66A54"/>
    <w:rsid w:val="00F6787C"/>
    <w:rsid w:val="00F73550"/>
    <w:rsid w:val="00F73BCA"/>
    <w:rsid w:val="00F73ECA"/>
    <w:rsid w:val="00F74C4B"/>
    <w:rsid w:val="00F7501A"/>
    <w:rsid w:val="00F76B3F"/>
    <w:rsid w:val="00F77951"/>
    <w:rsid w:val="00F810BF"/>
    <w:rsid w:val="00F82E40"/>
    <w:rsid w:val="00F868A0"/>
    <w:rsid w:val="00F91C01"/>
    <w:rsid w:val="00F9496C"/>
    <w:rsid w:val="00F95690"/>
    <w:rsid w:val="00F9790F"/>
    <w:rsid w:val="00FA06CF"/>
    <w:rsid w:val="00FA2F87"/>
    <w:rsid w:val="00FA3DBD"/>
    <w:rsid w:val="00FA6F19"/>
    <w:rsid w:val="00FA7AB8"/>
    <w:rsid w:val="00FB0A87"/>
    <w:rsid w:val="00FB106F"/>
    <w:rsid w:val="00FB3F06"/>
    <w:rsid w:val="00FB51FE"/>
    <w:rsid w:val="00FB6946"/>
    <w:rsid w:val="00FB7841"/>
    <w:rsid w:val="00FC5574"/>
    <w:rsid w:val="00FD3BF8"/>
    <w:rsid w:val="00FD4547"/>
    <w:rsid w:val="00FD51DB"/>
    <w:rsid w:val="00FD523E"/>
    <w:rsid w:val="00FD6DE6"/>
    <w:rsid w:val="00FE0CD4"/>
    <w:rsid w:val="00FE0E31"/>
    <w:rsid w:val="00FE1734"/>
    <w:rsid w:val="00FE22CD"/>
    <w:rsid w:val="00FE5BE6"/>
    <w:rsid w:val="00FF1291"/>
    <w:rsid w:val="00FF150E"/>
    <w:rsid w:val="00FF2F27"/>
    <w:rsid w:val="00FF3B6B"/>
    <w:rsid w:val="00FF44D6"/>
    <w:rsid w:val="00FF459D"/>
    <w:rsid w:val="00FF4F8F"/>
    <w:rsid w:val="00FF70CC"/>
    <w:rsid w:val="01308EA9"/>
    <w:rsid w:val="013968F2"/>
    <w:rsid w:val="018CF11B"/>
    <w:rsid w:val="01AE7101"/>
    <w:rsid w:val="01D043FD"/>
    <w:rsid w:val="01FADAE4"/>
    <w:rsid w:val="02246A09"/>
    <w:rsid w:val="0228FC03"/>
    <w:rsid w:val="022D6CCF"/>
    <w:rsid w:val="0247099A"/>
    <w:rsid w:val="0277D641"/>
    <w:rsid w:val="02EFB2BA"/>
    <w:rsid w:val="03B7536A"/>
    <w:rsid w:val="03E15947"/>
    <w:rsid w:val="04815024"/>
    <w:rsid w:val="0492911E"/>
    <w:rsid w:val="04A4B17E"/>
    <w:rsid w:val="05CA26F7"/>
    <w:rsid w:val="05CBFA10"/>
    <w:rsid w:val="062B8C94"/>
    <w:rsid w:val="0699E2BE"/>
    <w:rsid w:val="06A3089F"/>
    <w:rsid w:val="06B83C14"/>
    <w:rsid w:val="06CFB0B9"/>
    <w:rsid w:val="06F44F63"/>
    <w:rsid w:val="071ADC3B"/>
    <w:rsid w:val="07B9D89D"/>
    <w:rsid w:val="07C76177"/>
    <w:rsid w:val="07C92456"/>
    <w:rsid w:val="07E9AB9A"/>
    <w:rsid w:val="08039E87"/>
    <w:rsid w:val="080A838E"/>
    <w:rsid w:val="0840559B"/>
    <w:rsid w:val="087BAEC7"/>
    <w:rsid w:val="08A8A0C3"/>
    <w:rsid w:val="092B077C"/>
    <w:rsid w:val="09330531"/>
    <w:rsid w:val="093D7084"/>
    <w:rsid w:val="09869558"/>
    <w:rsid w:val="09D00296"/>
    <w:rsid w:val="09E9574C"/>
    <w:rsid w:val="0A48C8C2"/>
    <w:rsid w:val="0A68AF67"/>
    <w:rsid w:val="0A70E11C"/>
    <w:rsid w:val="0B015E23"/>
    <w:rsid w:val="0B3A2D4E"/>
    <w:rsid w:val="0B8BBE85"/>
    <w:rsid w:val="0BBB92DF"/>
    <w:rsid w:val="0C6A3CB5"/>
    <w:rsid w:val="0C85AEB3"/>
    <w:rsid w:val="0C85BBE3"/>
    <w:rsid w:val="0CA211B5"/>
    <w:rsid w:val="0CB15A3C"/>
    <w:rsid w:val="0CB62C0D"/>
    <w:rsid w:val="0CD1A4B9"/>
    <w:rsid w:val="0D2BB2A9"/>
    <w:rsid w:val="0D5AFFB8"/>
    <w:rsid w:val="0D60F6D8"/>
    <w:rsid w:val="0D6BAEAA"/>
    <w:rsid w:val="0D6F3A7F"/>
    <w:rsid w:val="0DB0A86F"/>
    <w:rsid w:val="0DB8D0C4"/>
    <w:rsid w:val="0E0AD714"/>
    <w:rsid w:val="0EC9FAA3"/>
    <w:rsid w:val="0F27BAB7"/>
    <w:rsid w:val="0F981664"/>
    <w:rsid w:val="0FB4BAAE"/>
    <w:rsid w:val="0FD19BF3"/>
    <w:rsid w:val="0FD4CF46"/>
    <w:rsid w:val="1017A94B"/>
    <w:rsid w:val="1033C974"/>
    <w:rsid w:val="105B1DFA"/>
    <w:rsid w:val="1075DBA5"/>
    <w:rsid w:val="10CC27D6"/>
    <w:rsid w:val="10CE133A"/>
    <w:rsid w:val="11698D27"/>
    <w:rsid w:val="116FC789"/>
    <w:rsid w:val="117C7C8B"/>
    <w:rsid w:val="11F45BA2"/>
    <w:rsid w:val="126362B0"/>
    <w:rsid w:val="126E2A93"/>
    <w:rsid w:val="1282CFA7"/>
    <w:rsid w:val="129C9BD3"/>
    <w:rsid w:val="1326ECEA"/>
    <w:rsid w:val="132EE32C"/>
    <w:rsid w:val="1337283C"/>
    <w:rsid w:val="1384BB29"/>
    <w:rsid w:val="13B0C143"/>
    <w:rsid w:val="13D2C72D"/>
    <w:rsid w:val="13DE7C03"/>
    <w:rsid w:val="1440AEEC"/>
    <w:rsid w:val="1459B900"/>
    <w:rsid w:val="149AE280"/>
    <w:rsid w:val="14AF2263"/>
    <w:rsid w:val="14BEF0C8"/>
    <w:rsid w:val="150C2BD4"/>
    <w:rsid w:val="1516BE5F"/>
    <w:rsid w:val="1542950B"/>
    <w:rsid w:val="1618843C"/>
    <w:rsid w:val="163BB105"/>
    <w:rsid w:val="16496D9F"/>
    <w:rsid w:val="16515B25"/>
    <w:rsid w:val="16666FFA"/>
    <w:rsid w:val="16CB3FBD"/>
    <w:rsid w:val="1704E1EE"/>
    <w:rsid w:val="1725182C"/>
    <w:rsid w:val="174BC621"/>
    <w:rsid w:val="174E928D"/>
    <w:rsid w:val="1751209E"/>
    <w:rsid w:val="1768DDB0"/>
    <w:rsid w:val="1776B1DD"/>
    <w:rsid w:val="17C6E8B5"/>
    <w:rsid w:val="17C8A69D"/>
    <w:rsid w:val="187DB297"/>
    <w:rsid w:val="18917655"/>
    <w:rsid w:val="18A04ECF"/>
    <w:rsid w:val="18B3F3B7"/>
    <w:rsid w:val="18ED851B"/>
    <w:rsid w:val="198CB1A1"/>
    <w:rsid w:val="19DB6186"/>
    <w:rsid w:val="19E96A32"/>
    <w:rsid w:val="1A12AC5C"/>
    <w:rsid w:val="1A43C20F"/>
    <w:rsid w:val="1A4CC179"/>
    <w:rsid w:val="1A776F57"/>
    <w:rsid w:val="1A8A6FF8"/>
    <w:rsid w:val="1AA4AAF3"/>
    <w:rsid w:val="1B1B699F"/>
    <w:rsid w:val="1B27A606"/>
    <w:rsid w:val="1BFB889E"/>
    <w:rsid w:val="1C25741A"/>
    <w:rsid w:val="1C357760"/>
    <w:rsid w:val="1C6B0011"/>
    <w:rsid w:val="1CB34061"/>
    <w:rsid w:val="1D49F788"/>
    <w:rsid w:val="1D4B5DCB"/>
    <w:rsid w:val="1D742372"/>
    <w:rsid w:val="1D90C994"/>
    <w:rsid w:val="1DF1A975"/>
    <w:rsid w:val="1E571035"/>
    <w:rsid w:val="1E58F3B1"/>
    <w:rsid w:val="1E5C6D0A"/>
    <w:rsid w:val="1EA2F476"/>
    <w:rsid w:val="1EC31756"/>
    <w:rsid w:val="1EE9D023"/>
    <w:rsid w:val="1EF02F0E"/>
    <w:rsid w:val="1F298A50"/>
    <w:rsid w:val="1F51A2BF"/>
    <w:rsid w:val="1F7502E1"/>
    <w:rsid w:val="1F818BC5"/>
    <w:rsid w:val="1F9B62B2"/>
    <w:rsid w:val="1FE1D47E"/>
    <w:rsid w:val="20A3D6AE"/>
    <w:rsid w:val="20DEB603"/>
    <w:rsid w:val="2163E7F4"/>
    <w:rsid w:val="21DA6177"/>
    <w:rsid w:val="22275878"/>
    <w:rsid w:val="226F69D5"/>
    <w:rsid w:val="227A8664"/>
    <w:rsid w:val="22860DBE"/>
    <w:rsid w:val="22978B62"/>
    <w:rsid w:val="22DA13B2"/>
    <w:rsid w:val="23709DBB"/>
    <w:rsid w:val="237DE345"/>
    <w:rsid w:val="237ED2AA"/>
    <w:rsid w:val="23BB681F"/>
    <w:rsid w:val="241BA8D5"/>
    <w:rsid w:val="24AB0BF8"/>
    <w:rsid w:val="24AD295C"/>
    <w:rsid w:val="25259F72"/>
    <w:rsid w:val="2530E1D0"/>
    <w:rsid w:val="25473D38"/>
    <w:rsid w:val="25966627"/>
    <w:rsid w:val="25AA0009"/>
    <w:rsid w:val="25C18449"/>
    <w:rsid w:val="25DD3D27"/>
    <w:rsid w:val="25F47AE4"/>
    <w:rsid w:val="26053256"/>
    <w:rsid w:val="26825837"/>
    <w:rsid w:val="26969F94"/>
    <w:rsid w:val="26A8A16C"/>
    <w:rsid w:val="26DE5A9E"/>
    <w:rsid w:val="26F30F9E"/>
    <w:rsid w:val="27516693"/>
    <w:rsid w:val="27A7FB3A"/>
    <w:rsid w:val="28087482"/>
    <w:rsid w:val="281F06E2"/>
    <w:rsid w:val="28B603A0"/>
    <w:rsid w:val="291306C4"/>
    <w:rsid w:val="292E3845"/>
    <w:rsid w:val="29B74D76"/>
    <w:rsid w:val="2A020440"/>
    <w:rsid w:val="2A770608"/>
    <w:rsid w:val="2AEA4719"/>
    <w:rsid w:val="2AEFB3F1"/>
    <w:rsid w:val="2AF289C7"/>
    <w:rsid w:val="2B092E2C"/>
    <w:rsid w:val="2B40FBC3"/>
    <w:rsid w:val="2B56653B"/>
    <w:rsid w:val="2B7D7D11"/>
    <w:rsid w:val="2BBA74DD"/>
    <w:rsid w:val="2BBBA738"/>
    <w:rsid w:val="2BFEDB12"/>
    <w:rsid w:val="2C1B30AB"/>
    <w:rsid w:val="2C49C5ED"/>
    <w:rsid w:val="2C8096DB"/>
    <w:rsid w:val="2C8E5A28"/>
    <w:rsid w:val="2CA029CC"/>
    <w:rsid w:val="2CA94CAC"/>
    <w:rsid w:val="2D626587"/>
    <w:rsid w:val="2DCC726B"/>
    <w:rsid w:val="2DE1CDB4"/>
    <w:rsid w:val="2DFFD3E8"/>
    <w:rsid w:val="2E3703B6"/>
    <w:rsid w:val="2E5013AC"/>
    <w:rsid w:val="2EB56468"/>
    <w:rsid w:val="2EBC33F4"/>
    <w:rsid w:val="2F13E95A"/>
    <w:rsid w:val="2F2BBCF2"/>
    <w:rsid w:val="2F9CA283"/>
    <w:rsid w:val="2FA6606D"/>
    <w:rsid w:val="300989CF"/>
    <w:rsid w:val="3016DAA0"/>
    <w:rsid w:val="308A06DB"/>
    <w:rsid w:val="309A0A21"/>
    <w:rsid w:val="31161434"/>
    <w:rsid w:val="31796011"/>
    <w:rsid w:val="317CBDCF"/>
    <w:rsid w:val="31874A05"/>
    <w:rsid w:val="31B210CF"/>
    <w:rsid w:val="31C487C9"/>
    <w:rsid w:val="3217CD7D"/>
    <w:rsid w:val="321BB02E"/>
    <w:rsid w:val="321BD3EF"/>
    <w:rsid w:val="32449002"/>
    <w:rsid w:val="32994C73"/>
    <w:rsid w:val="32B63425"/>
    <w:rsid w:val="33188E30"/>
    <w:rsid w:val="331919EF"/>
    <w:rsid w:val="33205A3C"/>
    <w:rsid w:val="33208FDF"/>
    <w:rsid w:val="332CD99A"/>
    <w:rsid w:val="3348AD50"/>
    <w:rsid w:val="3367CBCD"/>
    <w:rsid w:val="338DF21B"/>
    <w:rsid w:val="33C007E8"/>
    <w:rsid w:val="33C03FF7"/>
    <w:rsid w:val="33CAFEB6"/>
    <w:rsid w:val="33E44D6C"/>
    <w:rsid w:val="33F41AAD"/>
    <w:rsid w:val="3406E9A4"/>
    <w:rsid w:val="345DC7C4"/>
    <w:rsid w:val="348378B9"/>
    <w:rsid w:val="349DCA36"/>
    <w:rsid w:val="34B45E91"/>
    <w:rsid w:val="34D07157"/>
    <w:rsid w:val="34D1858D"/>
    <w:rsid w:val="353B9C97"/>
    <w:rsid w:val="358EF2DB"/>
    <w:rsid w:val="359DB664"/>
    <w:rsid w:val="35E8EF80"/>
    <w:rsid w:val="365D5C1A"/>
    <w:rsid w:val="366CF3C7"/>
    <w:rsid w:val="369DE0F9"/>
    <w:rsid w:val="36AF961D"/>
    <w:rsid w:val="36F4D120"/>
    <w:rsid w:val="37009C09"/>
    <w:rsid w:val="370E0A79"/>
    <w:rsid w:val="3721CB8D"/>
    <w:rsid w:val="372F0CD2"/>
    <w:rsid w:val="37368A31"/>
    <w:rsid w:val="37470278"/>
    <w:rsid w:val="374A6856"/>
    <w:rsid w:val="3785188D"/>
    <w:rsid w:val="37984B72"/>
    <w:rsid w:val="379B9AE2"/>
    <w:rsid w:val="37E57937"/>
    <w:rsid w:val="38272426"/>
    <w:rsid w:val="3830B55B"/>
    <w:rsid w:val="38824692"/>
    <w:rsid w:val="3884E9AB"/>
    <w:rsid w:val="38B4E77D"/>
    <w:rsid w:val="38CDA2CC"/>
    <w:rsid w:val="3917335F"/>
    <w:rsid w:val="39395E81"/>
    <w:rsid w:val="397CA477"/>
    <w:rsid w:val="398E6C1C"/>
    <w:rsid w:val="3996BE49"/>
    <w:rsid w:val="39AC820F"/>
    <w:rsid w:val="3A000A60"/>
    <w:rsid w:val="3A50DAF7"/>
    <w:rsid w:val="3A878A89"/>
    <w:rsid w:val="3A8A813C"/>
    <w:rsid w:val="3AB6250E"/>
    <w:rsid w:val="3B0497CB"/>
    <w:rsid w:val="3B54FB57"/>
    <w:rsid w:val="3B5FA2DE"/>
    <w:rsid w:val="3C48271A"/>
    <w:rsid w:val="3C6347EB"/>
    <w:rsid w:val="3C9BADFD"/>
    <w:rsid w:val="3CC60CDE"/>
    <w:rsid w:val="3D17529D"/>
    <w:rsid w:val="3D37749C"/>
    <w:rsid w:val="3D48FA89"/>
    <w:rsid w:val="3DFDF49B"/>
    <w:rsid w:val="3E5FF48E"/>
    <w:rsid w:val="3E694628"/>
    <w:rsid w:val="3E7FF332"/>
    <w:rsid w:val="3EB168DF"/>
    <w:rsid w:val="3F0F0268"/>
    <w:rsid w:val="3F1BF4B1"/>
    <w:rsid w:val="3F22AA2D"/>
    <w:rsid w:val="3F29E56A"/>
    <w:rsid w:val="3F44CA02"/>
    <w:rsid w:val="3F600326"/>
    <w:rsid w:val="3F975D8A"/>
    <w:rsid w:val="401A8F3E"/>
    <w:rsid w:val="40485475"/>
    <w:rsid w:val="40756FD2"/>
    <w:rsid w:val="40E677E6"/>
    <w:rsid w:val="40E8FC40"/>
    <w:rsid w:val="42032106"/>
    <w:rsid w:val="424BE628"/>
    <w:rsid w:val="43017CBC"/>
    <w:rsid w:val="432ABD49"/>
    <w:rsid w:val="43369F80"/>
    <w:rsid w:val="434AEAEA"/>
    <w:rsid w:val="434E76BF"/>
    <w:rsid w:val="43ACC1D3"/>
    <w:rsid w:val="43AED177"/>
    <w:rsid w:val="43E0887F"/>
    <w:rsid w:val="43E4D70B"/>
    <w:rsid w:val="43E9962B"/>
    <w:rsid w:val="44258580"/>
    <w:rsid w:val="442A6D07"/>
    <w:rsid w:val="44316382"/>
    <w:rsid w:val="449EA396"/>
    <w:rsid w:val="44C1F4B3"/>
    <w:rsid w:val="44EF34B6"/>
    <w:rsid w:val="44F86BA5"/>
    <w:rsid w:val="45640296"/>
    <w:rsid w:val="45EBDCC6"/>
    <w:rsid w:val="45FF11F7"/>
    <w:rsid w:val="45FFCC4C"/>
    <w:rsid w:val="461D6EA0"/>
    <w:rsid w:val="4643F38E"/>
    <w:rsid w:val="46453158"/>
    <w:rsid w:val="46578D70"/>
    <w:rsid w:val="465ED332"/>
    <w:rsid w:val="468B0517"/>
    <w:rsid w:val="468CE784"/>
    <w:rsid w:val="46CD5803"/>
    <w:rsid w:val="46CF0CE2"/>
    <w:rsid w:val="47224F9C"/>
    <w:rsid w:val="47232446"/>
    <w:rsid w:val="4761AA5C"/>
    <w:rsid w:val="47AB4AA2"/>
    <w:rsid w:val="48090BC2"/>
    <w:rsid w:val="481AC841"/>
    <w:rsid w:val="4875BBC8"/>
    <w:rsid w:val="48D95FF5"/>
    <w:rsid w:val="48DFCE46"/>
    <w:rsid w:val="4956E75C"/>
    <w:rsid w:val="496D2648"/>
    <w:rsid w:val="49D70F72"/>
    <w:rsid w:val="49DF71AC"/>
    <w:rsid w:val="49E61B3B"/>
    <w:rsid w:val="49ED3237"/>
    <w:rsid w:val="4A37383C"/>
    <w:rsid w:val="4A525AF6"/>
    <w:rsid w:val="4A6E7C85"/>
    <w:rsid w:val="4A7B9EA7"/>
    <w:rsid w:val="4AAE7B46"/>
    <w:rsid w:val="4ACC3236"/>
    <w:rsid w:val="4ACFCF32"/>
    <w:rsid w:val="4AE7C79B"/>
    <w:rsid w:val="4B2BC53C"/>
    <w:rsid w:val="4B41B165"/>
    <w:rsid w:val="4BA225AE"/>
    <w:rsid w:val="4BE3BE59"/>
    <w:rsid w:val="4C4037F9"/>
    <w:rsid w:val="4C4A4BA7"/>
    <w:rsid w:val="4C94B677"/>
    <w:rsid w:val="4C9C50D8"/>
    <w:rsid w:val="4C9D563F"/>
    <w:rsid w:val="4CCD6849"/>
    <w:rsid w:val="4CDC30A8"/>
    <w:rsid w:val="4CE11E3E"/>
    <w:rsid w:val="4CF5FB53"/>
    <w:rsid w:val="4CFC3796"/>
    <w:rsid w:val="4D0ECDB1"/>
    <w:rsid w:val="4D2109C9"/>
    <w:rsid w:val="4DA04264"/>
    <w:rsid w:val="4DFCFE0E"/>
    <w:rsid w:val="4E75F88E"/>
    <w:rsid w:val="4E9012FF"/>
    <w:rsid w:val="4E9161EB"/>
    <w:rsid w:val="4ECFE2A3"/>
    <w:rsid w:val="4ED3EAAE"/>
    <w:rsid w:val="4EE61792"/>
    <w:rsid w:val="4F41EDA8"/>
    <w:rsid w:val="4F528675"/>
    <w:rsid w:val="4F709E4E"/>
    <w:rsid w:val="4F742AFC"/>
    <w:rsid w:val="4F745971"/>
    <w:rsid w:val="4FB1381B"/>
    <w:rsid w:val="5001BF8B"/>
    <w:rsid w:val="501CA7CC"/>
    <w:rsid w:val="501E088B"/>
    <w:rsid w:val="506D2B2C"/>
    <w:rsid w:val="506EB8D9"/>
    <w:rsid w:val="50F9D661"/>
    <w:rsid w:val="5111DF92"/>
    <w:rsid w:val="516A270B"/>
    <w:rsid w:val="517EC6EF"/>
    <w:rsid w:val="51C8CA28"/>
    <w:rsid w:val="51D2914E"/>
    <w:rsid w:val="524A1A2F"/>
    <w:rsid w:val="52A064CE"/>
    <w:rsid w:val="52B6AA6B"/>
    <w:rsid w:val="52FB5D65"/>
    <w:rsid w:val="53EE9BE2"/>
    <w:rsid w:val="53F6E51F"/>
    <w:rsid w:val="5412CF17"/>
    <w:rsid w:val="5469CAFC"/>
    <w:rsid w:val="550FD58F"/>
    <w:rsid w:val="5517D1BE"/>
    <w:rsid w:val="551F04DC"/>
    <w:rsid w:val="552C1B8C"/>
    <w:rsid w:val="552DE1FB"/>
    <w:rsid w:val="5542850A"/>
    <w:rsid w:val="55878B5B"/>
    <w:rsid w:val="559ADB51"/>
    <w:rsid w:val="559CC932"/>
    <w:rsid w:val="55D21CD6"/>
    <w:rsid w:val="55D39A48"/>
    <w:rsid w:val="5602CE39"/>
    <w:rsid w:val="5626543F"/>
    <w:rsid w:val="56518F9B"/>
    <w:rsid w:val="56A38CDD"/>
    <w:rsid w:val="56C5D436"/>
    <w:rsid w:val="56E8057E"/>
    <w:rsid w:val="5788FE34"/>
    <w:rsid w:val="578FF18C"/>
    <w:rsid w:val="57900199"/>
    <w:rsid w:val="5796CBD3"/>
    <w:rsid w:val="57A98271"/>
    <w:rsid w:val="580DA878"/>
    <w:rsid w:val="58255A40"/>
    <w:rsid w:val="5826D0D5"/>
    <w:rsid w:val="5859C2A4"/>
    <w:rsid w:val="585CD18B"/>
    <w:rsid w:val="5863584F"/>
    <w:rsid w:val="58F351B4"/>
    <w:rsid w:val="591743E7"/>
    <w:rsid w:val="59177D44"/>
    <w:rsid w:val="591ED148"/>
    <w:rsid w:val="59B482CC"/>
    <w:rsid w:val="59E9B503"/>
    <w:rsid w:val="59EDFE9A"/>
    <w:rsid w:val="5A0D5FD2"/>
    <w:rsid w:val="5A68B63C"/>
    <w:rsid w:val="5A820AE9"/>
    <w:rsid w:val="5AAAEACE"/>
    <w:rsid w:val="5AFEFBEC"/>
    <w:rsid w:val="5B1BC287"/>
    <w:rsid w:val="5B4C3E17"/>
    <w:rsid w:val="5B4EC985"/>
    <w:rsid w:val="5B568411"/>
    <w:rsid w:val="5B6A8DDE"/>
    <w:rsid w:val="5BAF5288"/>
    <w:rsid w:val="5C5E427D"/>
    <w:rsid w:val="5C5FF416"/>
    <w:rsid w:val="5C73AB45"/>
    <w:rsid w:val="5C744E8A"/>
    <w:rsid w:val="5C8EA389"/>
    <w:rsid w:val="5CBA4954"/>
    <w:rsid w:val="5D1A94AA"/>
    <w:rsid w:val="5D2C5D7E"/>
    <w:rsid w:val="5DB517C9"/>
    <w:rsid w:val="5E3E8781"/>
    <w:rsid w:val="5E51B6B8"/>
    <w:rsid w:val="5E5E6B37"/>
    <w:rsid w:val="5E768A5F"/>
    <w:rsid w:val="5E7F4364"/>
    <w:rsid w:val="5E963A65"/>
    <w:rsid w:val="5EBD2626"/>
    <w:rsid w:val="5EC0A704"/>
    <w:rsid w:val="5EC90428"/>
    <w:rsid w:val="5EEA0CFB"/>
    <w:rsid w:val="5F344A9A"/>
    <w:rsid w:val="5F50E82A"/>
    <w:rsid w:val="5F857375"/>
    <w:rsid w:val="5FA5A041"/>
    <w:rsid w:val="5FBB8772"/>
    <w:rsid w:val="60285CF6"/>
    <w:rsid w:val="6058F687"/>
    <w:rsid w:val="605AFF15"/>
    <w:rsid w:val="60652D2E"/>
    <w:rsid w:val="6090784D"/>
    <w:rsid w:val="6094DDF7"/>
    <w:rsid w:val="60CFA150"/>
    <w:rsid w:val="60E09E27"/>
    <w:rsid w:val="60E58727"/>
    <w:rsid w:val="60FD8516"/>
    <w:rsid w:val="6118F07C"/>
    <w:rsid w:val="612E9690"/>
    <w:rsid w:val="61399846"/>
    <w:rsid w:val="615CFFE6"/>
    <w:rsid w:val="6174648F"/>
    <w:rsid w:val="61855201"/>
    <w:rsid w:val="61DEC738"/>
    <w:rsid w:val="61F4C6E8"/>
    <w:rsid w:val="627E775D"/>
    <w:rsid w:val="62B092AD"/>
    <w:rsid w:val="62B5FCB3"/>
    <w:rsid w:val="62C0D95D"/>
    <w:rsid w:val="6395A5C3"/>
    <w:rsid w:val="63A5E115"/>
    <w:rsid w:val="63D8BDBD"/>
    <w:rsid w:val="6424594D"/>
    <w:rsid w:val="64411E22"/>
    <w:rsid w:val="64807E76"/>
    <w:rsid w:val="64B400E0"/>
    <w:rsid w:val="6526019B"/>
    <w:rsid w:val="6557A17E"/>
    <w:rsid w:val="65F616E0"/>
    <w:rsid w:val="65F9FB74"/>
    <w:rsid w:val="661F1694"/>
    <w:rsid w:val="6633EA92"/>
    <w:rsid w:val="663760AB"/>
    <w:rsid w:val="66C8380B"/>
    <w:rsid w:val="66DF6585"/>
    <w:rsid w:val="6751E880"/>
    <w:rsid w:val="677B44D0"/>
    <w:rsid w:val="679D69C9"/>
    <w:rsid w:val="67B45FB9"/>
    <w:rsid w:val="67DD7305"/>
    <w:rsid w:val="67E0C4FC"/>
    <w:rsid w:val="68193F32"/>
    <w:rsid w:val="683874F8"/>
    <w:rsid w:val="68876DE2"/>
    <w:rsid w:val="68C0F6D5"/>
    <w:rsid w:val="68EDB8E1"/>
    <w:rsid w:val="68EFEF84"/>
    <w:rsid w:val="690C15DA"/>
    <w:rsid w:val="69432A1D"/>
    <w:rsid w:val="6957A806"/>
    <w:rsid w:val="69B36996"/>
    <w:rsid w:val="69BB21FF"/>
    <w:rsid w:val="69D8C500"/>
    <w:rsid w:val="6A07C653"/>
    <w:rsid w:val="6A0B92EC"/>
    <w:rsid w:val="6A649F18"/>
    <w:rsid w:val="6A726108"/>
    <w:rsid w:val="6A981C82"/>
    <w:rsid w:val="6ACB4DF0"/>
    <w:rsid w:val="6B9A7BD2"/>
    <w:rsid w:val="6B9BA92E"/>
    <w:rsid w:val="6C0C64EE"/>
    <w:rsid w:val="6C20E3F7"/>
    <w:rsid w:val="6C61885F"/>
    <w:rsid w:val="6C7643C4"/>
    <w:rsid w:val="6CC1DABE"/>
    <w:rsid w:val="6CDF261C"/>
    <w:rsid w:val="6CE750A4"/>
    <w:rsid w:val="6D122BFD"/>
    <w:rsid w:val="6D49DE3F"/>
    <w:rsid w:val="6DE6195E"/>
    <w:rsid w:val="6DEB0058"/>
    <w:rsid w:val="6E1DF227"/>
    <w:rsid w:val="6E54CAA8"/>
    <w:rsid w:val="6E5C0551"/>
    <w:rsid w:val="6E9C33CF"/>
    <w:rsid w:val="6EADFC5E"/>
    <w:rsid w:val="6ED349F0"/>
    <w:rsid w:val="6F2EBD97"/>
    <w:rsid w:val="6F3EEF52"/>
    <w:rsid w:val="6F9471DB"/>
    <w:rsid w:val="6FB68A0D"/>
    <w:rsid w:val="7049CCBF"/>
    <w:rsid w:val="705E156A"/>
    <w:rsid w:val="707707D7"/>
    <w:rsid w:val="70A24E2F"/>
    <w:rsid w:val="714BB80B"/>
    <w:rsid w:val="715C8C04"/>
    <w:rsid w:val="717F276B"/>
    <w:rsid w:val="71BF9D53"/>
    <w:rsid w:val="71D1A82A"/>
    <w:rsid w:val="71DD709F"/>
    <w:rsid w:val="720AEAB2"/>
    <w:rsid w:val="7237AACB"/>
    <w:rsid w:val="72834C01"/>
    <w:rsid w:val="72AAEA69"/>
    <w:rsid w:val="72B15F97"/>
    <w:rsid w:val="72D799D8"/>
    <w:rsid w:val="7308FA0F"/>
    <w:rsid w:val="7334F5E0"/>
    <w:rsid w:val="73390964"/>
    <w:rsid w:val="73885E1A"/>
    <w:rsid w:val="738B8A37"/>
    <w:rsid w:val="74443ABD"/>
    <w:rsid w:val="7451642B"/>
    <w:rsid w:val="745A69E8"/>
    <w:rsid w:val="74E1A5A8"/>
    <w:rsid w:val="7518E9EC"/>
    <w:rsid w:val="75523B63"/>
    <w:rsid w:val="75A7A022"/>
    <w:rsid w:val="75DE3AFE"/>
    <w:rsid w:val="75F6123D"/>
    <w:rsid w:val="75F63A49"/>
    <w:rsid w:val="75FAFFD3"/>
    <w:rsid w:val="76FDC7C9"/>
    <w:rsid w:val="77263ED2"/>
    <w:rsid w:val="772C60ED"/>
    <w:rsid w:val="7791E29E"/>
    <w:rsid w:val="77A277CD"/>
    <w:rsid w:val="78991EBE"/>
    <w:rsid w:val="7899982A"/>
    <w:rsid w:val="78B34986"/>
    <w:rsid w:val="78C8314E"/>
    <w:rsid w:val="78DF909D"/>
    <w:rsid w:val="793B4D44"/>
    <w:rsid w:val="793BA867"/>
    <w:rsid w:val="7946DB5C"/>
    <w:rsid w:val="7985A593"/>
    <w:rsid w:val="79BBB08B"/>
    <w:rsid w:val="79CFC2CE"/>
    <w:rsid w:val="79DDADF3"/>
    <w:rsid w:val="7A0AAC0B"/>
    <w:rsid w:val="7A0BD822"/>
    <w:rsid w:val="7A0C2D91"/>
    <w:rsid w:val="7A19886C"/>
    <w:rsid w:val="7A1DEA1D"/>
    <w:rsid w:val="7A5FB70D"/>
    <w:rsid w:val="7A812CDD"/>
    <w:rsid w:val="7B47DA9C"/>
    <w:rsid w:val="7BF30127"/>
    <w:rsid w:val="7C267958"/>
    <w:rsid w:val="7C2D2EA5"/>
    <w:rsid w:val="7C6345D7"/>
    <w:rsid w:val="7C6A4157"/>
    <w:rsid w:val="7C890289"/>
    <w:rsid w:val="7C8DD47D"/>
    <w:rsid w:val="7CB0C20F"/>
    <w:rsid w:val="7CB97FF7"/>
    <w:rsid w:val="7CBD26E8"/>
    <w:rsid w:val="7CC0C568"/>
    <w:rsid w:val="7CEC41E4"/>
    <w:rsid w:val="7D280A12"/>
    <w:rsid w:val="7D5C1E9B"/>
    <w:rsid w:val="7D645C62"/>
    <w:rsid w:val="7DF0851E"/>
    <w:rsid w:val="7DF51D01"/>
    <w:rsid w:val="7DFE1039"/>
    <w:rsid w:val="7E000B93"/>
    <w:rsid w:val="7E783BF8"/>
    <w:rsid w:val="7ECB10C1"/>
    <w:rsid w:val="7EF15B40"/>
    <w:rsid w:val="7EF498F2"/>
    <w:rsid w:val="7F177D0A"/>
    <w:rsid w:val="7F1A0E5F"/>
    <w:rsid w:val="7F758A95"/>
    <w:rsid w:val="7FADE5BE"/>
    <w:rsid w:val="7FAF2C24"/>
    <w:rsid w:val="7FCBF5D6"/>
    <w:rsid w:val="7FDD63C7"/>
    <w:rsid w:val="7FF120B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50C4C5"/>
  <w15:chartTrackingRefBased/>
  <w15:docId w15:val="{A137412B-8520-420C-8B5E-55C69049D7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5F85"/>
  </w:style>
  <w:style w:type="paragraph" w:styleId="Heading1">
    <w:name w:val="heading 1"/>
    <w:basedOn w:val="Normal"/>
    <w:next w:val="Normal"/>
    <w:link w:val="Heading1Char"/>
    <w:uiPriority w:val="9"/>
    <w:qFormat/>
    <w:rsid w:val="007F5F8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Heading1"/>
    <w:next w:val="Normal"/>
    <w:link w:val="Heading2Char"/>
    <w:uiPriority w:val="9"/>
    <w:unhideWhenUsed/>
    <w:qFormat/>
    <w:rsid w:val="000C2C70"/>
    <w:pPr>
      <w:keepNext w:val="0"/>
      <w:keepLines w:val="0"/>
      <w:widowControl w:val="0"/>
      <w:spacing w:before="0" w:line="240" w:lineRule="auto"/>
      <w:outlineLvl w:val="1"/>
    </w:pPr>
    <w:rPr>
      <w:rFonts w:cstheme="majorHAnsi"/>
      <w:b/>
      <w:bCs/>
      <w:u w:val="single"/>
    </w:rPr>
  </w:style>
  <w:style w:type="paragraph" w:styleId="Heading3">
    <w:name w:val="heading 3"/>
    <w:basedOn w:val="Normal"/>
    <w:next w:val="Normal"/>
    <w:link w:val="Heading3Char"/>
    <w:uiPriority w:val="9"/>
    <w:unhideWhenUsed/>
    <w:qFormat/>
    <w:rsid w:val="007F5F85"/>
    <w:pPr>
      <w:keepNext/>
      <w:keepLines/>
      <w:spacing w:before="40" w:after="0"/>
      <w:outlineLvl w:val="2"/>
    </w:pPr>
    <w:rPr>
      <w:rFonts w:asciiTheme="majorHAnsi" w:eastAsiaTheme="majorEastAsia" w:hAnsiTheme="majorHAnsi" w:cstheme="majorBidi"/>
      <w:color w:val="1F3864" w:themeColor="accent1" w:themeShade="80"/>
      <w:sz w:val="24"/>
      <w:szCs w:val="24"/>
    </w:rPr>
  </w:style>
  <w:style w:type="paragraph" w:styleId="Heading4">
    <w:name w:val="heading 4"/>
    <w:basedOn w:val="Normal"/>
    <w:next w:val="Normal"/>
    <w:link w:val="Heading4Char"/>
    <w:uiPriority w:val="9"/>
    <w:unhideWhenUsed/>
    <w:qFormat/>
    <w:rsid w:val="007F5F85"/>
    <w:pPr>
      <w:keepNext/>
      <w:keepLines/>
      <w:spacing w:before="40" w:after="0"/>
      <w:outlineLvl w:val="3"/>
    </w:pPr>
    <w:rPr>
      <w:i/>
      <w:iCs/>
    </w:rPr>
  </w:style>
  <w:style w:type="paragraph" w:styleId="Heading5">
    <w:name w:val="heading 5"/>
    <w:basedOn w:val="Normal"/>
    <w:next w:val="Normal"/>
    <w:link w:val="Heading5Char"/>
    <w:uiPriority w:val="9"/>
    <w:unhideWhenUsed/>
    <w:qFormat/>
    <w:rsid w:val="007F5F85"/>
    <w:pPr>
      <w:keepNext/>
      <w:keepLines/>
      <w:spacing w:before="40" w:after="0"/>
      <w:outlineLvl w:val="4"/>
    </w:pPr>
    <w:rPr>
      <w:color w:val="2F5496" w:themeColor="accent1" w:themeShade="BF"/>
    </w:rPr>
  </w:style>
  <w:style w:type="paragraph" w:styleId="Heading6">
    <w:name w:val="heading 6"/>
    <w:basedOn w:val="Normal"/>
    <w:next w:val="Normal"/>
    <w:link w:val="Heading6Char"/>
    <w:uiPriority w:val="9"/>
    <w:semiHidden/>
    <w:unhideWhenUsed/>
    <w:qFormat/>
    <w:rsid w:val="007F5F85"/>
    <w:pPr>
      <w:keepNext/>
      <w:keepLines/>
      <w:spacing w:before="40" w:after="0"/>
      <w:outlineLvl w:val="5"/>
    </w:pPr>
    <w:rPr>
      <w:color w:val="1F3864" w:themeColor="accent1" w:themeShade="80"/>
    </w:rPr>
  </w:style>
  <w:style w:type="paragraph" w:styleId="Heading7">
    <w:name w:val="heading 7"/>
    <w:basedOn w:val="Normal"/>
    <w:next w:val="Normal"/>
    <w:link w:val="Heading7Char"/>
    <w:uiPriority w:val="9"/>
    <w:semiHidden/>
    <w:unhideWhenUsed/>
    <w:qFormat/>
    <w:rsid w:val="007F5F85"/>
    <w:pPr>
      <w:keepNext/>
      <w:keepLines/>
      <w:spacing w:before="40" w:after="0"/>
      <w:outlineLvl w:val="6"/>
    </w:pPr>
    <w:rPr>
      <w:rFonts w:asciiTheme="majorHAnsi" w:eastAsiaTheme="majorEastAsia" w:hAnsiTheme="majorHAnsi" w:cstheme="majorBidi"/>
      <w:i/>
      <w:iCs/>
      <w:color w:val="1F3864" w:themeColor="accent1" w:themeShade="80"/>
    </w:rPr>
  </w:style>
  <w:style w:type="paragraph" w:styleId="Heading8">
    <w:name w:val="heading 8"/>
    <w:basedOn w:val="Normal"/>
    <w:next w:val="Normal"/>
    <w:link w:val="Heading8Char"/>
    <w:uiPriority w:val="9"/>
    <w:semiHidden/>
    <w:unhideWhenUsed/>
    <w:qFormat/>
    <w:rsid w:val="007F5F85"/>
    <w:pPr>
      <w:keepNext/>
      <w:keepLines/>
      <w:spacing w:before="40" w:after="0"/>
      <w:outlineLvl w:val="7"/>
    </w:pPr>
    <w:rPr>
      <w:color w:val="262626" w:themeColor="text1" w:themeTint="D9"/>
      <w:sz w:val="21"/>
      <w:szCs w:val="21"/>
    </w:rPr>
  </w:style>
  <w:style w:type="paragraph" w:styleId="Heading9">
    <w:name w:val="heading 9"/>
    <w:basedOn w:val="Normal"/>
    <w:next w:val="Normal"/>
    <w:link w:val="Heading9Char"/>
    <w:uiPriority w:val="9"/>
    <w:semiHidden/>
    <w:unhideWhenUsed/>
    <w:qFormat/>
    <w:rsid w:val="007F5F85"/>
    <w:pPr>
      <w:keepNext/>
      <w:keepLines/>
      <w:spacing w:before="40" w:after="0"/>
      <w:outlineLvl w:val="8"/>
    </w:pPr>
    <w:rPr>
      <w:rFonts w:asciiTheme="majorHAnsi" w:eastAsiaTheme="majorEastAsia" w:hAnsiTheme="majorHAnsi" w:cstheme="majorBidi"/>
      <w:i/>
      <w:iCs/>
      <w:color w:val="262626" w:themeColor="text1" w:themeTint="D9"/>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F5F85"/>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0C2C70"/>
    <w:rPr>
      <w:rFonts w:asciiTheme="majorHAnsi" w:eastAsiaTheme="majorEastAsia" w:hAnsiTheme="majorHAnsi" w:cstheme="majorHAnsi"/>
      <w:b/>
      <w:bCs/>
      <w:color w:val="2F5496" w:themeColor="accent1" w:themeShade="BF"/>
      <w:sz w:val="32"/>
      <w:szCs w:val="32"/>
      <w:u w:val="single"/>
    </w:rPr>
  </w:style>
  <w:style w:type="character" w:customStyle="1" w:styleId="Heading3Char">
    <w:name w:val="Heading 3 Char"/>
    <w:basedOn w:val="DefaultParagraphFont"/>
    <w:link w:val="Heading3"/>
    <w:uiPriority w:val="9"/>
    <w:rsid w:val="007F5F85"/>
    <w:rPr>
      <w:rFonts w:asciiTheme="majorHAnsi" w:eastAsiaTheme="majorEastAsia" w:hAnsiTheme="majorHAnsi" w:cstheme="majorBidi"/>
      <w:color w:val="1F3864" w:themeColor="accent1" w:themeShade="80"/>
      <w:sz w:val="24"/>
      <w:szCs w:val="24"/>
    </w:rPr>
  </w:style>
  <w:style w:type="character" w:customStyle="1" w:styleId="Heading4Char">
    <w:name w:val="Heading 4 Char"/>
    <w:basedOn w:val="DefaultParagraphFont"/>
    <w:link w:val="Heading4"/>
    <w:uiPriority w:val="9"/>
    <w:rsid w:val="007F5F85"/>
    <w:rPr>
      <w:i/>
      <w:iCs/>
    </w:rPr>
  </w:style>
  <w:style w:type="character" w:customStyle="1" w:styleId="Heading5Char">
    <w:name w:val="Heading 5 Char"/>
    <w:basedOn w:val="DefaultParagraphFont"/>
    <w:link w:val="Heading5"/>
    <w:uiPriority w:val="9"/>
    <w:rsid w:val="007F5F85"/>
    <w:rPr>
      <w:color w:val="2F5496" w:themeColor="accent1" w:themeShade="BF"/>
    </w:rPr>
  </w:style>
  <w:style w:type="character" w:customStyle="1" w:styleId="Heading6Char">
    <w:name w:val="Heading 6 Char"/>
    <w:basedOn w:val="DefaultParagraphFont"/>
    <w:link w:val="Heading6"/>
    <w:uiPriority w:val="9"/>
    <w:semiHidden/>
    <w:rsid w:val="007F5F85"/>
    <w:rPr>
      <w:color w:val="1F3864" w:themeColor="accent1" w:themeShade="80"/>
    </w:rPr>
  </w:style>
  <w:style w:type="character" w:customStyle="1" w:styleId="Heading7Char">
    <w:name w:val="Heading 7 Char"/>
    <w:basedOn w:val="DefaultParagraphFont"/>
    <w:link w:val="Heading7"/>
    <w:uiPriority w:val="9"/>
    <w:semiHidden/>
    <w:rsid w:val="007F5F85"/>
    <w:rPr>
      <w:rFonts w:asciiTheme="majorHAnsi" w:eastAsiaTheme="majorEastAsia" w:hAnsiTheme="majorHAnsi" w:cstheme="majorBidi"/>
      <w:i/>
      <w:iCs/>
      <w:color w:val="1F3864" w:themeColor="accent1" w:themeShade="80"/>
    </w:rPr>
  </w:style>
  <w:style w:type="character" w:customStyle="1" w:styleId="Heading8Char">
    <w:name w:val="Heading 8 Char"/>
    <w:basedOn w:val="DefaultParagraphFont"/>
    <w:link w:val="Heading8"/>
    <w:uiPriority w:val="9"/>
    <w:semiHidden/>
    <w:rsid w:val="007F5F85"/>
    <w:rPr>
      <w:color w:val="262626" w:themeColor="text1" w:themeTint="D9"/>
      <w:sz w:val="21"/>
      <w:szCs w:val="21"/>
    </w:rPr>
  </w:style>
  <w:style w:type="character" w:customStyle="1" w:styleId="Heading9Char">
    <w:name w:val="Heading 9 Char"/>
    <w:basedOn w:val="DefaultParagraphFont"/>
    <w:link w:val="Heading9"/>
    <w:uiPriority w:val="9"/>
    <w:semiHidden/>
    <w:rsid w:val="007F5F85"/>
    <w:rPr>
      <w:rFonts w:asciiTheme="majorHAnsi" w:eastAsiaTheme="majorEastAsia" w:hAnsiTheme="majorHAnsi" w:cstheme="majorBidi"/>
      <w:i/>
      <w:iCs/>
      <w:color w:val="262626" w:themeColor="text1" w:themeTint="D9"/>
      <w:sz w:val="21"/>
      <w:szCs w:val="21"/>
    </w:rPr>
  </w:style>
  <w:style w:type="paragraph" w:styleId="Caption">
    <w:name w:val="caption"/>
    <w:basedOn w:val="Normal"/>
    <w:next w:val="Normal"/>
    <w:uiPriority w:val="35"/>
    <w:unhideWhenUsed/>
    <w:qFormat/>
    <w:rsid w:val="007F5F85"/>
    <w:pPr>
      <w:spacing w:after="200" w:line="240" w:lineRule="auto"/>
    </w:pPr>
    <w:rPr>
      <w:i/>
      <w:iCs/>
      <w:color w:val="44546A" w:themeColor="text2"/>
      <w:sz w:val="18"/>
      <w:szCs w:val="18"/>
    </w:rPr>
  </w:style>
  <w:style w:type="paragraph" w:styleId="Title">
    <w:name w:val="Title"/>
    <w:basedOn w:val="Normal"/>
    <w:next w:val="Normal"/>
    <w:link w:val="TitleChar"/>
    <w:uiPriority w:val="10"/>
    <w:qFormat/>
    <w:rsid w:val="007F5F85"/>
    <w:pPr>
      <w:spacing w:after="0" w:line="240" w:lineRule="auto"/>
      <w:contextualSpacing/>
    </w:pPr>
    <w:rPr>
      <w:rFonts w:asciiTheme="majorHAnsi" w:eastAsiaTheme="majorEastAsia" w:hAnsiTheme="majorHAnsi" w:cstheme="majorBidi"/>
      <w:spacing w:val="-10"/>
      <w:sz w:val="56"/>
      <w:szCs w:val="56"/>
    </w:rPr>
  </w:style>
  <w:style w:type="character" w:customStyle="1" w:styleId="TitleChar">
    <w:name w:val="Title Char"/>
    <w:basedOn w:val="DefaultParagraphFont"/>
    <w:link w:val="Title"/>
    <w:uiPriority w:val="10"/>
    <w:rsid w:val="007F5F85"/>
    <w:rPr>
      <w:rFonts w:asciiTheme="majorHAnsi" w:eastAsiaTheme="majorEastAsia" w:hAnsiTheme="majorHAnsi" w:cstheme="majorBidi"/>
      <w:spacing w:val="-10"/>
      <w:sz w:val="56"/>
      <w:szCs w:val="56"/>
    </w:rPr>
  </w:style>
  <w:style w:type="paragraph" w:styleId="Subtitle">
    <w:name w:val="Subtitle"/>
    <w:basedOn w:val="Normal"/>
    <w:next w:val="Normal"/>
    <w:link w:val="SubtitleChar"/>
    <w:uiPriority w:val="11"/>
    <w:qFormat/>
    <w:rsid w:val="007F5F85"/>
    <w:pPr>
      <w:numPr>
        <w:ilvl w:val="1"/>
      </w:numPr>
    </w:pPr>
    <w:rPr>
      <w:color w:val="5A5A5A" w:themeColor="text1" w:themeTint="A5"/>
      <w:spacing w:val="15"/>
    </w:rPr>
  </w:style>
  <w:style w:type="character" w:customStyle="1" w:styleId="SubtitleChar">
    <w:name w:val="Subtitle Char"/>
    <w:basedOn w:val="DefaultParagraphFont"/>
    <w:link w:val="Subtitle"/>
    <w:uiPriority w:val="11"/>
    <w:rsid w:val="007F5F85"/>
    <w:rPr>
      <w:color w:val="5A5A5A" w:themeColor="text1" w:themeTint="A5"/>
      <w:spacing w:val="15"/>
    </w:rPr>
  </w:style>
  <w:style w:type="character" w:styleId="Strong">
    <w:name w:val="Strong"/>
    <w:basedOn w:val="DefaultParagraphFont"/>
    <w:uiPriority w:val="22"/>
    <w:qFormat/>
    <w:rsid w:val="007F5F85"/>
    <w:rPr>
      <w:b/>
      <w:bCs/>
      <w:color w:val="auto"/>
    </w:rPr>
  </w:style>
  <w:style w:type="character" w:styleId="Emphasis">
    <w:name w:val="Emphasis"/>
    <w:basedOn w:val="DefaultParagraphFont"/>
    <w:uiPriority w:val="20"/>
    <w:qFormat/>
    <w:rsid w:val="007F5F85"/>
    <w:rPr>
      <w:i/>
      <w:iCs/>
      <w:color w:val="auto"/>
    </w:rPr>
  </w:style>
  <w:style w:type="paragraph" w:styleId="NoSpacing">
    <w:name w:val="No Spacing"/>
    <w:uiPriority w:val="1"/>
    <w:qFormat/>
    <w:rsid w:val="007F5F85"/>
    <w:pPr>
      <w:spacing w:after="0" w:line="240" w:lineRule="auto"/>
    </w:pPr>
  </w:style>
  <w:style w:type="paragraph" w:styleId="Quote">
    <w:name w:val="Quote"/>
    <w:basedOn w:val="Normal"/>
    <w:next w:val="Normal"/>
    <w:link w:val="QuoteChar"/>
    <w:uiPriority w:val="29"/>
    <w:qFormat/>
    <w:rsid w:val="007F5F85"/>
    <w:pPr>
      <w:spacing w:before="200"/>
      <w:ind w:left="864" w:right="864"/>
    </w:pPr>
    <w:rPr>
      <w:i/>
      <w:iCs/>
      <w:color w:val="404040" w:themeColor="text1" w:themeTint="BF"/>
    </w:rPr>
  </w:style>
  <w:style w:type="character" w:customStyle="1" w:styleId="QuoteChar">
    <w:name w:val="Quote Char"/>
    <w:basedOn w:val="DefaultParagraphFont"/>
    <w:link w:val="Quote"/>
    <w:uiPriority w:val="29"/>
    <w:rsid w:val="007F5F85"/>
    <w:rPr>
      <w:i/>
      <w:iCs/>
      <w:color w:val="404040" w:themeColor="text1" w:themeTint="BF"/>
    </w:rPr>
  </w:style>
  <w:style w:type="paragraph" w:styleId="IntenseQuote">
    <w:name w:val="Intense Quote"/>
    <w:basedOn w:val="Normal"/>
    <w:next w:val="Normal"/>
    <w:link w:val="IntenseQuoteChar"/>
    <w:uiPriority w:val="30"/>
    <w:qFormat/>
    <w:rsid w:val="007F5F85"/>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7F5F85"/>
    <w:rPr>
      <w:i/>
      <w:iCs/>
      <w:color w:val="4472C4" w:themeColor="accent1"/>
    </w:rPr>
  </w:style>
  <w:style w:type="character" w:styleId="SubtleEmphasis">
    <w:name w:val="Subtle Emphasis"/>
    <w:basedOn w:val="DefaultParagraphFont"/>
    <w:uiPriority w:val="19"/>
    <w:qFormat/>
    <w:rsid w:val="007F5F85"/>
    <w:rPr>
      <w:i/>
      <w:iCs/>
      <w:color w:val="404040" w:themeColor="text1" w:themeTint="BF"/>
    </w:rPr>
  </w:style>
  <w:style w:type="character" w:styleId="IntenseEmphasis">
    <w:name w:val="Intense Emphasis"/>
    <w:basedOn w:val="DefaultParagraphFont"/>
    <w:uiPriority w:val="21"/>
    <w:qFormat/>
    <w:rsid w:val="007F5F85"/>
    <w:rPr>
      <w:i/>
      <w:iCs/>
      <w:color w:val="4472C4" w:themeColor="accent1"/>
    </w:rPr>
  </w:style>
  <w:style w:type="character" w:styleId="SubtleReference">
    <w:name w:val="Subtle Reference"/>
    <w:basedOn w:val="DefaultParagraphFont"/>
    <w:uiPriority w:val="31"/>
    <w:qFormat/>
    <w:rsid w:val="007F5F85"/>
    <w:rPr>
      <w:smallCaps/>
      <w:color w:val="404040" w:themeColor="text1" w:themeTint="BF"/>
    </w:rPr>
  </w:style>
  <w:style w:type="character" w:styleId="IntenseReference">
    <w:name w:val="Intense Reference"/>
    <w:basedOn w:val="DefaultParagraphFont"/>
    <w:uiPriority w:val="32"/>
    <w:qFormat/>
    <w:rsid w:val="007F5F85"/>
    <w:rPr>
      <w:b/>
      <w:bCs/>
      <w:smallCaps/>
      <w:color w:val="4472C4" w:themeColor="accent1"/>
      <w:spacing w:val="5"/>
    </w:rPr>
  </w:style>
  <w:style w:type="character" w:styleId="BookTitle">
    <w:name w:val="Book Title"/>
    <w:basedOn w:val="DefaultParagraphFont"/>
    <w:uiPriority w:val="33"/>
    <w:qFormat/>
    <w:rsid w:val="007F5F85"/>
    <w:rPr>
      <w:b/>
      <w:bCs/>
      <w:i/>
      <w:iCs/>
      <w:spacing w:val="5"/>
    </w:rPr>
  </w:style>
  <w:style w:type="paragraph" w:styleId="TOCHeading">
    <w:name w:val="TOC Heading"/>
    <w:basedOn w:val="Heading1"/>
    <w:next w:val="Normal"/>
    <w:uiPriority w:val="39"/>
    <w:semiHidden/>
    <w:unhideWhenUsed/>
    <w:qFormat/>
    <w:rsid w:val="007F5F85"/>
    <w:pPr>
      <w:outlineLvl w:val="9"/>
    </w:pPr>
  </w:style>
  <w:style w:type="paragraph" w:styleId="Header">
    <w:name w:val="header"/>
    <w:basedOn w:val="Normal"/>
    <w:link w:val="HeaderChar"/>
    <w:uiPriority w:val="99"/>
    <w:unhideWhenUsed/>
    <w:rsid w:val="00E779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7799D"/>
  </w:style>
  <w:style w:type="paragraph" w:styleId="Footer">
    <w:name w:val="footer"/>
    <w:basedOn w:val="Normal"/>
    <w:link w:val="FooterChar"/>
    <w:uiPriority w:val="99"/>
    <w:unhideWhenUsed/>
    <w:rsid w:val="00E7799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7799D"/>
  </w:style>
  <w:style w:type="character" w:styleId="PlaceholderText">
    <w:name w:val="Placeholder Text"/>
    <w:basedOn w:val="DefaultParagraphFont"/>
    <w:uiPriority w:val="99"/>
    <w:semiHidden/>
    <w:rsid w:val="006C2907"/>
    <w:rPr>
      <w:color w:val="808080"/>
    </w:rPr>
  </w:style>
  <w:style w:type="character" w:styleId="CommentReference">
    <w:name w:val="annotation reference"/>
    <w:basedOn w:val="DefaultParagraphFont"/>
    <w:uiPriority w:val="99"/>
    <w:semiHidden/>
    <w:unhideWhenUsed/>
    <w:rsid w:val="00A476F5"/>
    <w:rPr>
      <w:sz w:val="16"/>
      <w:szCs w:val="16"/>
    </w:rPr>
  </w:style>
  <w:style w:type="paragraph" w:styleId="CommentText">
    <w:name w:val="annotation text"/>
    <w:basedOn w:val="Normal"/>
    <w:link w:val="CommentTextChar"/>
    <w:uiPriority w:val="99"/>
    <w:unhideWhenUsed/>
    <w:rsid w:val="00A476F5"/>
    <w:pPr>
      <w:spacing w:line="240" w:lineRule="auto"/>
    </w:pPr>
    <w:rPr>
      <w:sz w:val="20"/>
      <w:szCs w:val="20"/>
    </w:rPr>
  </w:style>
  <w:style w:type="character" w:customStyle="1" w:styleId="CommentTextChar">
    <w:name w:val="Comment Text Char"/>
    <w:basedOn w:val="DefaultParagraphFont"/>
    <w:link w:val="CommentText"/>
    <w:uiPriority w:val="99"/>
    <w:rsid w:val="00A476F5"/>
    <w:rPr>
      <w:sz w:val="20"/>
      <w:szCs w:val="20"/>
    </w:rPr>
  </w:style>
  <w:style w:type="paragraph" w:styleId="CommentSubject">
    <w:name w:val="annotation subject"/>
    <w:basedOn w:val="CommentText"/>
    <w:next w:val="CommentText"/>
    <w:link w:val="CommentSubjectChar"/>
    <w:uiPriority w:val="99"/>
    <w:semiHidden/>
    <w:unhideWhenUsed/>
    <w:rsid w:val="00A476F5"/>
    <w:rPr>
      <w:b/>
      <w:bCs/>
    </w:rPr>
  </w:style>
  <w:style w:type="character" w:customStyle="1" w:styleId="CommentSubjectChar">
    <w:name w:val="Comment Subject Char"/>
    <w:basedOn w:val="CommentTextChar"/>
    <w:link w:val="CommentSubject"/>
    <w:uiPriority w:val="99"/>
    <w:semiHidden/>
    <w:rsid w:val="00A476F5"/>
    <w:rPr>
      <w:b/>
      <w:bCs/>
      <w:sz w:val="20"/>
      <w:szCs w:val="20"/>
    </w:rPr>
  </w:style>
  <w:style w:type="table" w:styleId="TableGrid">
    <w:name w:val="Table Grid"/>
    <w:basedOn w:val="TableNormal"/>
    <w:uiPriority w:val="39"/>
    <w:rsid w:val="004100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D60138"/>
    <w:pPr>
      <w:spacing w:after="0" w:line="240" w:lineRule="auto"/>
    </w:pPr>
  </w:style>
  <w:style w:type="paragraph" w:styleId="ListParagraph">
    <w:name w:val="List Paragraph"/>
    <w:basedOn w:val="Normal"/>
    <w:uiPriority w:val="34"/>
    <w:qFormat/>
    <w:rsid w:val="00D60138"/>
    <w:pPr>
      <w:ind w:left="720"/>
      <w:contextualSpacing/>
    </w:pPr>
  </w:style>
  <w:style w:type="table" w:customStyle="1" w:styleId="TableGrid1">
    <w:name w:val="Table Grid1"/>
    <w:basedOn w:val="TableNormal"/>
    <w:next w:val="TableGrid"/>
    <w:uiPriority w:val="39"/>
    <w:rsid w:val="00B93E65"/>
    <w:pPr>
      <w:spacing w:after="0" w:line="240" w:lineRule="auto"/>
    </w:pPr>
    <w:rPr>
      <w:rFonts w:eastAsiaTheme="minorHAnsi"/>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DefaultParagraphFont"/>
    <w:rsid w:val="00E44402"/>
    <w:rPr>
      <w:rFonts w:ascii="HelveticaNeueLTStd-Lt" w:hAnsi="HelveticaNeueLTStd-Lt" w:hint="default"/>
      <w:b w:val="0"/>
      <w:bCs w:val="0"/>
      <w:i w:val="0"/>
      <w:iCs w:val="0"/>
      <w:color w:val="231F20"/>
      <w:sz w:val="18"/>
      <w:szCs w:val="18"/>
    </w:rPr>
  </w:style>
  <w:style w:type="character" w:customStyle="1" w:styleId="ng-isolate-scope">
    <w:name w:val="ng-isolate-scope"/>
    <w:basedOn w:val="DefaultParagraphFont"/>
    <w:rsid w:val="00D04DCB"/>
  </w:style>
  <w:style w:type="character" w:styleId="Hyperlink">
    <w:name w:val="Hyperlink"/>
    <w:basedOn w:val="DefaultParagraphFont"/>
    <w:uiPriority w:val="99"/>
    <w:unhideWhenUsed/>
    <w:rsid w:val="00D04DCB"/>
    <w:rPr>
      <w:color w:val="0000FF"/>
      <w:u w:val="single"/>
    </w:rPr>
  </w:style>
  <w:style w:type="paragraph" w:customStyle="1" w:styleId="citation">
    <w:name w:val="citation"/>
    <w:basedOn w:val="Normal"/>
    <w:qFormat/>
    <w:rsid w:val="00D2377A"/>
    <w:pPr>
      <w:keepLines/>
      <w:spacing w:before="120" w:after="120" w:line="240" w:lineRule="auto"/>
      <w:ind w:left="360" w:hanging="360"/>
    </w:pPr>
    <w:rPr>
      <w:rFonts w:ascii="Arial" w:eastAsia="Times New Roman" w:hAnsi="Arial" w:cs="Times New Roman"/>
      <w:lang w:val="en-CA"/>
    </w:rPr>
  </w:style>
  <w:style w:type="character" w:styleId="UnresolvedMention">
    <w:name w:val="Unresolved Mention"/>
    <w:basedOn w:val="DefaultParagraphFont"/>
    <w:uiPriority w:val="99"/>
    <w:semiHidden/>
    <w:unhideWhenUsed/>
    <w:rsid w:val="005169D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4362275">
      <w:bodyDiv w:val="1"/>
      <w:marLeft w:val="0"/>
      <w:marRight w:val="0"/>
      <w:marTop w:val="0"/>
      <w:marBottom w:val="0"/>
      <w:divBdr>
        <w:top w:val="none" w:sz="0" w:space="0" w:color="auto"/>
        <w:left w:val="none" w:sz="0" w:space="0" w:color="auto"/>
        <w:bottom w:val="none" w:sz="0" w:space="0" w:color="auto"/>
        <w:right w:val="none" w:sz="0" w:space="0" w:color="auto"/>
      </w:divBdr>
    </w:div>
    <w:div w:id="703212974">
      <w:bodyDiv w:val="1"/>
      <w:marLeft w:val="0"/>
      <w:marRight w:val="0"/>
      <w:marTop w:val="0"/>
      <w:marBottom w:val="0"/>
      <w:divBdr>
        <w:top w:val="none" w:sz="0" w:space="0" w:color="auto"/>
        <w:left w:val="none" w:sz="0" w:space="0" w:color="auto"/>
        <w:bottom w:val="none" w:sz="0" w:space="0" w:color="auto"/>
        <w:right w:val="none" w:sz="0" w:space="0" w:color="auto"/>
      </w:divBdr>
    </w:div>
    <w:div w:id="1000305146">
      <w:bodyDiv w:val="1"/>
      <w:marLeft w:val="0"/>
      <w:marRight w:val="0"/>
      <w:marTop w:val="0"/>
      <w:marBottom w:val="0"/>
      <w:divBdr>
        <w:top w:val="none" w:sz="0" w:space="0" w:color="auto"/>
        <w:left w:val="none" w:sz="0" w:space="0" w:color="auto"/>
        <w:bottom w:val="none" w:sz="0" w:space="0" w:color="auto"/>
        <w:right w:val="none" w:sz="0" w:space="0" w:color="auto"/>
      </w:divBdr>
    </w:div>
    <w:div w:id="1041245254">
      <w:bodyDiv w:val="1"/>
      <w:marLeft w:val="0"/>
      <w:marRight w:val="0"/>
      <w:marTop w:val="0"/>
      <w:marBottom w:val="0"/>
      <w:divBdr>
        <w:top w:val="none" w:sz="0" w:space="0" w:color="auto"/>
        <w:left w:val="none" w:sz="0" w:space="0" w:color="auto"/>
        <w:bottom w:val="none" w:sz="0" w:space="0" w:color="auto"/>
        <w:right w:val="none" w:sz="0" w:space="0" w:color="auto"/>
      </w:divBdr>
    </w:div>
    <w:div w:id="1122382647">
      <w:bodyDiv w:val="1"/>
      <w:marLeft w:val="0"/>
      <w:marRight w:val="0"/>
      <w:marTop w:val="0"/>
      <w:marBottom w:val="0"/>
      <w:divBdr>
        <w:top w:val="none" w:sz="0" w:space="0" w:color="auto"/>
        <w:left w:val="none" w:sz="0" w:space="0" w:color="auto"/>
        <w:bottom w:val="none" w:sz="0" w:space="0" w:color="auto"/>
        <w:right w:val="none" w:sz="0" w:space="0" w:color="auto"/>
      </w:divBdr>
    </w:div>
    <w:div w:id="1150361460">
      <w:bodyDiv w:val="1"/>
      <w:marLeft w:val="0"/>
      <w:marRight w:val="0"/>
      <w:marTop w:val="0"/>
      <w:marBottom w:val="0"/>
      <w:divBdr>
        <w:top w:val="none" w:sz="0" w:space="0" w:color="auto"/>
        <w:left w:val="none" w:sz="0" w:space="0" w:color="auto"/>
        <w:bottom w:val="none" w:sz="0" w:space="0" w:color="auto"/>
        <w:right w:val="none" w:sz="0" w:space="0" w:color="auto"/>
      </w:divBdr>
      <w:divsChild>
        <w:div w:id="1149595126">
          <w:marLeft w:val="0"/>
          <w:marRight w:val="0"/>
          <w:marTop w:val="0"/>
          <w:marBottom w:val="0"/>
          <w:divBdr>
            <w:top w:val="none" w:sz="0" w:space="0" w:color="auto"/>
            <w:left w:val="none" w:sz="0" w:space="0" w:color="auto"/>
            <w:bottom w:val="none" w:sz="0" w:space="0" w:color="auto"/>
            <w:right w:val="none" w:sz="0" w:space="0" w:color="auto"/>
          </w:divBdr>
        </w:div>
        <w:div w:id="268129113">
          <w:marLeft w:val="0"/>
          <w:marRight w:val="0"/>
          <w:marTop w:val="0"/>
          <w:marBottom w:val="0"/>
          <w:divBdr>
            <w:top w:val="none" w:sz="0" w:space="0" w:color="auto"/>
            <w:left w:val="none" w:sz="0" w:space="0" w:color="auto"/>
            <w:bottom w:val="none" w:sz="0" w:space="0" w:color="auto"/>
            <w:right w:val="none" w:sz="0" w:space="0" w:color="auto"/>
          </w:divBdr>
        </w:div>
        <w:div w:id="633877810">
          <w:marLeft w:val="0"/>
          <w:marRight w:val="0"/>
          <w:marTop w:val="0"/>
          <w:marBottom w:val="0"/>
          <w:divBdr>
            <w:top w:val="none" w:sz="0" w:space="0" w:color="auto"/>
            <w:left w:val="none" w:sz="0" w:space="0" w:color="auto"/>
            <w:bottom w:val="none" w:sz="0" w:space="0" w:color="auto"/>
            <w:right w:val="none" w:sz="0" w:space="0" w:color="auto"/>
          </w:divBdr>
        </w:div>
        <w:div w:id="1765998675">
          <w:marLeft w:val="0"/>
          <w:marRight w:val="0"/>
          <w:marTop w:val="0"/>
          <w:marBottom w:val="0"/>
          <w:divBdr>
            <w:top w:val="none" w:sz="0" w:space="0" w:color="auto"/>
            <w:left w:val="none" w:sz="0" w:space="0" w:color="auto"/>
            <w:bottom w:val="none" w:sz="0" w:space="0" w:color="auto"/>
            <w:right w:val="none" w:sz="0" w:space="0" w:color="auto"/>
          </w:divBdr>
        </w:div>
        <w:div w:id="2031222886">
          <w:marLeft w:val="0"/>
          <w:marRight w:val="0"/>
          <w:marTop w:val="0"/>
          <w:marBottom w:val="0"/>
          <w:divBdr>
            <w:top w:val="none" w:sz="0" w:space="0" w:color="auto"/>
            <w:left w:val="none" w:sz="0" w:space="0" w:color="auto"/>
            <w:bottom w:val="none" w:sz="0" w:space="0" w:color="auto"/>
            <w:right w:val="none" w:sz="0" w:space="0" w:color="auto"/>
          </w:divBdr>
        </w:div>
        <w:div w:id="1375303584">
          <w:marLeft w:val="0"/>
          <w:marRight w:val="0"/>
          <w:marTop w:val="0"/>
          <w:marBottom w:val="0"/>
          <w:divBdr>
            <w:top w:val="none" w:sz="0" w:space="0" w:color="auto"/>
            <w:left w:val="none" w:sz="0" w:space="0" w:color="auto"/>
            <w:bottom w:val="none" w:sz="0" w:space="0" w:color="auto"/>
            <w:right w:val="none" w:sz="0" w:space="0" w:color="auto"/>
          </w:divBdr>
        </w:div>
        <w:div w:id="1688172140">
          <w:marLeft w:val="0"/>
          <w:marRight w:val="0"/>
          <w:marTop w:val="0"/>
          <w:marBottom w:val="0"/>
          <w:divBdr>
            <w:top w:val="none" w:sz="0" w:space="0" w:color="auto"/>
            <w:left w:val="none" w:sz="0" w:space="0" w:color="auto"/>
            <w:bottom w:val="none" w:sz="0" w:space="0" w:color="auto"/>
            <w:right w:val="none" w:sz="0" w:space="0" w:color="auto"/>
          </w:divBdr>
        </w:div>
        <w:div w:id="953705825">
          <w:marLeft w:val="0"/>
          <w:marRight w:val="0"/>
          <w:marTop w:val="0"/>
          <w:marBottom w:val="0"/>
          <w:divBdr>
            <w:top w:val="none" w:sz="0" w:space="0" w:color="auto"/>
            <w:left w:val="none" w:sz="0" w:space="0" w:color="auto"/>
            <w:bottom w:val="none" w:sz="0" w:space="0" w:color="auto"/>
            <w:right w:val="none" w:sz="0" w:space="0" w:color="auto"/>
          </w:divBdr>
        </w:div>
        <w:div w:id="1656641088">
          <w:marLeft w:val="0"/>
          <w:marRight w:val="0"/>
          <w:marTop w:val="0"/>
          <w:marBottom w:val="0"/>
          <w:divBdr>
            <w:top w:val="none" w:sz="0" w:space="0" w:color="auto"/>
            <w:left w:val="none" w:sz="0" w:space="0" w:color="auto"/>
            <w:bottom w:val="none" w:sz="0" w:space="0" w:color="auto"/>
            <w:right w:val="none" w:sz="0" w:space="0" w:color="auto"/>
          </w:divBdr>
        </w:div>
        <w:div w:id="1949967084">
          <w:marLeft w:val="0"/>
          <w:marRight w:val="0"/>
          <w:marTop w:val="0"/>
          <w:marBottom w:val="0"/>
          <w:divBdr>
            <w:top w:val="none" w:sz="0" w:space="0" w:color="auto"/>
            <w:left w:val="none" w:sz="0" w:space="0" w:color="auto"/>
            <w:bottom w:val="none" w:sz="0" w:space="0" w:color="auto"/>
            <w:right w:val="none" w:sz="0" w:space="0" w:color="auto"/>
          </w:divBdr>
        </w:div>
        <w:div w:id="1438408316">
          <w:marLeft w:val="0"/>
          <w:marRight w:val="0"/>
          <w:marTop w:val="0"/>
          <w:marBottom w:val="0"/>
          <w:divBdr>
            <w:top w:val="none" w:sz="0" w:space="0" w:color="auto"/>
            <w:left w:val="none" w:sz="0" w:space="0" w:color="auto"/>
            <w:bottom w:val="none" w:sz="0" w:space="0" w:color="auto"/>
            <w:right w:val="none" w:sz="0" w:space="0" w:color="auto"/>
          </w:divBdr>
        </w:div>
        <w:div w:id="1477070680">
          <w:marLeft w:val="0"/>
          <w:marRight w:val="0"/>
          <w:marTop w:val="0"/>
          <w:marBottom w:val="0"/>
          <w:divBdr>
            <w:top w:val="none" w:sz="0" w:space="0" w:color="auto"/>
            <w:left w:val="none" w:sz="0" w:space="0" w:color="auto"/>
            <w:bottom w:val="none" w:sz="0" w:space="0" w:color="auto"/>
            <w:right w:val="none" w:sz="0" w:space="0" w:color="auto"/>
          </w:divBdr>
        </w:div>
        <w:div w:id="1994525205">
          <w:marLeft w:val="0"/>
          <w:marRight w:val="0"/>
          <w:marTop w:val="0"/>
          <w:marBottom w:val="0"/>
          <w:divBdr>
            <w:top w:val="none" w:sz="0" w:space="0" w:color="auto"/>
            <w:left w:val="none" w:sz="0" w:space="0" w:color="auto"/>
            <w:bottom w:val="none" w:sz="0" w:space="0" w:color="auto"/>
            <w:right w:val="none" w:sz="0" w:space="0" w:color="auto"/>
          </w:divBdr>
        </w:div>
      </w:divsChild>
    </w:div>
    <w:div w:id="1778674539">
      <w:bodyDiv w:val="1"/>
      <w:marLeft w:val="0"/>
      <w:marRight w:val="0"/>
      <w:marTop w:val="0"/>
      <w:marBottom w:val="0"/>
      <w:divBdr>
        <w:top w:val="none" w:sz="0" w:space="0" w:color="auto"/>
        <w:left w:val="none" w:sz="0" w:space="0" w:color="auto"/>
        <w:bottom w:val="none" w:sz="0" w:space="0" w:color="auto"/>
        <w:right w:val="none" w:sz="0" w:space="0" w:color="auto"/>
      </w:divBdr>
    </w:div>
    <w:div w:id="18854107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microsoft.com/office/2020/10/relationships/intelligence" Target="intelligence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DBAD97-3C87-42C0-AF96-D4FF8D2C3F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1180</TotalTime>
  <Pages>7</Pages>
  <Words>1834</Words>
  <Characters>10455</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Alexandra Tekatch</dc:creator>
  <cp:keywords/>
  <dc:description/>
  <cp:lastModifiedBy>slsulliv@student.ubc.ca</cp:lastModifiedBy>
  <cp:revision>894</cp:revision>
  <dcterms:created xsi:type="dcterms:W3CDTF">2023-02-27T19:43:00Z</dcterms:created>
  <dcterms:modified xsi:type="dcterms:W3CDTF">2024-03-20T03:55:00Z</dcterms:modified>
</cp:coreProperties>
</file>