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5DACA92D" w:rsidR="3721CB8D" w:rsidRPr="00567948" w:rsidRDefault="00CA3BF5"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Summary: </w:t>
      </w:r>
      <w:r w:rsidR="00EF5CBB">
        <w:rPr>
          <w:rFonts w:ascii="Open Sans SemiBold" w:hAnsi="Open Sans SemiBold" w:cs="Open Sans SemiBold"/>
          <w:color w:val="004848"/>
        </w:rPr>
        <w:t>Angling Effort</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76EAF778" w:rsidR="3EB168DF" w:rsidRPr="00567948" w:rsidRDefault="3EB168DF" w:rsidP="00E962EA">
      <w:pPr>
        <w:widowControl w:val="0"/>
        <w:spacing w:after="0" w:line="240" w:lineRule="auto"/>
        <w:rPr>
          <w:rFonts w:ascii="Open Sans SemiBold" w:hAnsi="Open Sans SemiBold" w:cs="Open Sans SemiBold"/>
        </w:rPr>
      </w:pPr>
    </w:p>
    <w:p w14:paraId="6C07F919" w14:textId="4CC05ECF" w:rsidR="00C06BA9" w:rsidRDefault="00D065C4" w:rsidP="00EF5CBB">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Fonts w:ascii="Open Sans SemiBold" w:hAnsi="Open Sans SemiBold" w:cs="Open Sans SemiBold"/>
          <w:sz w:val="28"/>
          <w:szCs w:val="28"/>
          <w:u w:val="single"/>
        </w:rPr>
        <w:t>Stressor</w:t>
      </w:r>
      <w:r w:rsidRPr="00DD1A0A">
        <w:rPr>
          <w:rFonts w:ascii="Open Sans SemiBold" w:hAnsi="Open Sans SemiBold" w:cs="Open Sans SemiBold"/>
          <w:b/>
          <w:bCs/>
          <w:sz w:val="28"/>
          <w:szCs w:val="28"/>
          <w:u w:val="single"/>
        </w:rPr>
        <w:t>:</w:t>
      </w:r>
      <w:r w:rsidRPr="003D66A2">
        <w:rPr>
          <w:rFonts w:ascii="Open Sans" w:hAnsi="Open Sans" w:cs="Open Sans"/>
        </w:rPr>
        <w:t xml:space="preserve"> </w:t>
      </w:r>
      <w:r w:rsidR="00EF5CBB">
        <w:rPr>
          <w:rFonts w:ascii="Open Sans" w:eastAsiaTheme="minorEastAsia" w:hAnsi="Open Sans" w:cs="Open Sans"/>
          <w:color w:val="auto"/>
          <w:sz w:val="24"/>
          <w:szCs w:val="24"/>
        </w:rPr>
        <w:t>Angling effort (incidental angling</w:t>
      </w:r>
    </w:p>
    <w:p w14:paraId="701FD7B1" w14:textId="367D7B8B" w:rsidR="00EF5CBB" w:rsidRPr="00EF5CBB" w:rsidRDefault="00BA28E4" w:rsidP="00EF5CBB">
      <w:pPr>
        <w:rPr>
          <w:rFonts w:ascii="Open Sans" w:hAnsi="Open Sans" w:cs="Open Sans"/>
          <w:sz w:val="24"/>
          <w:szCs w:val="24"/>
        </w:rPr>
      </w:pPr>
      <w:r>
        <w:rPr>
          <w:noProof/>
        </w:rPr>
        <w:drawing>
          <wp:anchor distT="0" distB="0" distL="114300" distR="114300" simplePos="0" relativeHeight="251674623" behindDoc="0" locked="0" layoutInCell="1" allowOverlap="1" wp14:anchorId="1D83C271" wp14:editId="21E5C84A">
            <wp:simplePos x="0" y="0"/>
            <wp:positionH relativeFrom="column">
              <wp:posOffset>3035808</wp:posOffset>
            </wp:positionH>
            <wp:positionV relativeFrom="paragraph">
              <wp:posOffset>270942</wp:posOffset>
            </wp:positionV>
            <wp:extent cx="3251788" cy="1806369"/>
            <wp:effectExtent l="0" t="0" r="6350" b="3810"/>
            <wp:wrapNone/>
            <wp:docPr id="46" name="Picture 46" descr="A line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line graph with number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3504" cy="1807322"/>
                    </a:xfrm>
                    <a:prstGeom prst="rect">
                      <a:avLst/>
                    </a:prstGeom>
                    <a:noFill/>
                  </pic:spPr>
                </pic:pic>
              </a:graphicData>
            </a:graphic>
            <wp14:sizeRelH relativeFrom="margin">
              <wp14:pctWidth>0</wp14:pctWidth>
            </wp14:sizeRelH>
            <wp14:sizeRelV relativeFrom="margin">
              <wp14:pctHeight>0</wp14:pctHeight>
            </wp14:sizeRelV>
          </wp:anchor>
        </w:drawing>
      </w:r>
      <w:r w:rsidR="00EF5CBB" w:rsidRPr="00EF5CBB">
        <w:rPr>
          <w:rFonts w:ascii="Open Sans" w:hAnsi="Open Sans" w:cs="Open Sans"/>
          <w:sz w:val="24"/>
          <w:szCs w:val="24"/>
        </w:rPr>
        <w:tab/>
      </w:r>
      <w:r w:rsidR="00EF5CBB" w:rsidRPr="00EF5CBB">
        <w:rPr>
          <w:rFonts w:ascii="Open Sans" w:hAnsi="Open Sans" w:cs="Open Sans"/>
          <w:sz w:val="24"/>
          <w:szCs w:val="24"/>
        </w:rPr>
        <w:tab/>
      </w:r>
      <w:r w:rsidR="00EF5CBB">
        <w:rPr>
          <w:rFonts w:ascii="Open Sans" w:hAnsi="Open Sans" w:cs="Open Sans"/>
          <w:sz w:val="24"/>
          <w:szCs w:val="24"/>
        </w:rPr>
        <w:t>m</w:t>
      </w:r>
      <w:r w:rsidR="00EF5CBB" w:rsidRPr="00EF5CBB">
        <w:rPr>
          <w:rFonts w:ascii="Open Sans" w:hAnsi="Open Sans" w:cs="Open Sans"/>
          <w:sz w:val="24"/>
          <w:szCs w:val="24"/>
        </w:rPr>
        <w:t>ortality and illegal har</w:t>
      </w:r>
      <w:r w:rsidR="00EF5CBB">
        <w:rPr>
          <w:rFonts w:ascii="Open Sans" w:hAnsi="Open Sans" w:cs="Open Sans"/>
          <w:sz w:val="24"/>
          <w:szCs w:val="24"/>
        </w:rPr>
        <w:t>v</w:t>
      </w:r>
      <w:r w:rsidR="00EF5CBB" w:rsidRPr="00EF5CBB">
        <w:rPr>
          <w:rFonts w:ascii="Open Sans" w:hAnsi="Open Sans" w:cs="Open Sans"/>
          <w:sz w:val="24"/>
          <w:szCs w:val="24"/>
        </w:rPr>
        <w:t>est)</w:t>
      </w:r>
    </w:p>
    <w:p w14:paraId="504D6B01" w14:textId="1898BC53" w:rsidR="00E962EA" w:rsidRPr="00E962EA" w:rsidRDefault="00E962EA" w:rsidP="00E962EA">
      <w:pPr>
        <w:spacing w:after="0" w:line="240" w:lineRule="auto"/>
        <w:ind w:left="1440" w:hanging="1440"/>
      </w:pPr>
    </w:p>
    <w:p w14:paraId="11860792" w14:textId="1739CAC5"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4E79412B" w:rsidR="00F56727" w:rsidRPr="00394AB4" w:rsidRDefault="004136A4" w:rsidP="000C6A4A">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5864E2">
        <w:rPr>
          <w:rFonts w:ascii="Open Sans" w:eastAsiaTheme="minorEastAsia" w:hAnsi="Open Sans" w:cs="Open Sans"/>
          <w:color w:val="auto"/>
          <w:sz w:val="24"/>
          <w:szCs w:val="24"/>
        </w:rPr>
        <w:t>Athabasca R</w:t>
      </w:r>
      <w:r w:rsidR="005770E2">
        <w:rPr>
          <w:rFonts w:ascii="Open Sans" w:eastAsiaTheme="minorEastAsia" w:hAnsi="Open Sans" w:cs="Open Sans"/>
          <w:color w:val="auto"/>
          <w:sz w:val="24"/>
          <w:szCs w:val="24"/>
        </w:rPr>
        <w:t xml:space="preserve">ainbow </w:t>
      </w:r>
      <w:r w:rsidRPr="00394AB4">
        <w:rPr>
          <w:rFonts w:ascii="Open Sans" w:eastAsiaTheme="minorEastAsia" w:hAnsi="Open Sans" w:cs="Open Sans"/>
          <w:color w:val="auto"/>
          <w:sz w:val="24"/>
          <w:szCs w:val="24"/>
        </w:rPr>
        <w:t xml:space="preserve">Trout </w:t>
      </w:r>
    </w:p>
    <w:p w14:paraId="1EA0C41F" w14:textId="0FD76263" w:rsidR="004136A4" w:rsidRDefault="000C6A4A" w:rsidP="000C6A4A">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004136A4" w:rsidRPr="00394AB4">
        <w:rPr>
          <w:rFonts w:ascii="Open Sans" w:eastAsiaTheme="minorEastAsia" w:hAnsi="Open Sans" w:cs="Open Sans"/>
          <w:color w:val="auto"/>
          <w:sz w:val="24"/>
          <w:szCs w:val="24"/>
        </w:rPr>
        <w:t>(</w:t>
      </w:r>
      <w:r w:rsidR="005770E2" w:rsidRPr="000C6A4A">
        <w:rPr>
          <w:rFonts w:ascii="Open Sans" w:eastAsiaTheme="minorEastAsia" w:hAnsi="Open Sans" w:cs="Open Sans"/>
          <w:i/>
          <w:iCs/>
          <w:color w:val="auto"/>
          <w:sz w:val="24"/>
          <w:szCs w:val="24"/>
        </w:rPr>
        <w:t>Oncorhynchus mykiss</w:t>
      </w:r>
      <w:r w:rsidR="004136A4" w:rsidRPr="00394AB4">
        <w:rPr>
          <w:rFonts w:ascii="Open Sans" w:eastAsiaTheme="minorEastAsia" w:hAnsi="Open Sans" w:cs="Open Sans"/>
          <w:color w:val="auto"/>
          <w:sz w:val="24"/>
          <w:szCs w:val="24"/>
        </w:rPr>
        <w:t>)</w:t>
      </w:r>
      <w:r w:rsidR="002F63DA">
        <w:rPr>
          <w:rFonts w:ascii="Open Sans" w:eastAsiaTheme="minorEastAsia" w:hAnsi="Open Sans" w:cs="Open Sans"/>
          <w:color w:val="auto"/>
          <w:sz w:val="24"/>
          <w:szCs w:val="24"/>
        </w:rPr>
        <w:t>;</w:t>
      </w:r>
    </w:p>
    <w:p w14:paraId="4515B937" w14:textId="1DE18118" w:rsidR="000C6A4A" w:rsidRPr="000C6A4A" w:rsidRDefault="000C6A4A" w:rsidP="000C6A4A">
      <w:pPr>
        <w:spacing w:after="0" w:line="240" w:lineRule="auto"/>
        <w:rPr>
          <w:rFonts w:ascii="Open Sans" w:hAnsi="Open Sans" w:cs="Open Sans"/>
          <w:sz w:val="24"/>
          <w:szCs w:val="24"/>
        </w:rPr>
      </w:pPr>
      <w:r w:rsidRPr="000C6A4A">
        <w:rPr>
          <w:rFonts w:ascii="Open Sans" w:hAnsi="Open Sans" w:cs="Open Sans"/>
          <w:sz w:val="24"/>
          <w:szCs w:val="24"/>
        </w:rPr>
        <w:tab/>
        <w:t xml:space="preserve">       Westslope Cutthroat Trout</w:t>
      </w:r>
    </w:p>
    <w:p w14:paraId="4670F427" w14:textId="0DAA084B" w:rsidR="000C6A4A" w:rsidRPr="000C6A4A" w:rsidRDefault="000C6A4A" w:rsidP="000C6A4A">
      <w:pPr>
        <w:spacing w:after="0" w:line="240" w:lineRule="auto"/>
        <w:rPr>
          <w:rFonts w:ascii="Open Sans" w:hAnsi="Open Sans" w:cs="Open Sans"/>
          <w:sz w:val="24"/>
          <w:szCs w:val="24"/>
        </w:rPr>
      </w:pPr>
      <w:r w:rsidRPr="000C6A4A">
        <w:rPr>
          <w:rFonts w:ascii="Open Sans" w:hAnsi="Open Sans" w:cs="Open Sans"/>
          <w:sz w:val="24"/>
          <w:szCs w:val="24"/>
        </w:rPr>
        <w:tab/>
        <w:t xml:space="preserve">       (</w:t>
      </w:r>
      <w:r w:rsidRPr="000C6A4A">
        <w:rPr>
          <w:rFonts w:ascii="Open Sans" w:hAnsi="Open Sans" w:cs="Open Sans"/>
          <w:i/>
          <w:iCs/>
          <w:sz w:val="24"/>
          <w:szCs w:val="24"/>
        </w:rPr>
        <w:t>Oncorhynchus clarkii lewisi</w:t>
      </w:r>
      <w:r w:rsidRPr="000C6A4A">
        <w:rPr>
          <w:rFonts w:ascii="Open Sans" w:hAnsi="Open Sans" w:cs="Open Sans"/>
          <w:sz w:val="24"/>
          <w:szCs w:val="24"/>
        </w:rPr>
        <w:t>)</w:t>
      </w:r>
    </w:p>
    <w:p w14:paraId="4E96A4B0" w14:textId="77777777" w:rsidR="008E3ACA" w:rsidRPr="008E3ACA" w:rsidRDefault="008E3ACA" w:rsidP="000C6A4A">
      <w:pPr>
        <w:spacing w:after="0" w:line="240" w:lineRule="auto"/>
      </w:pPr>
    </w:p>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603EC600"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262881" w:rsidRPr="00882B67">
        <w:rPr>
          <w:rFonts w:ascii="Open Sans" w:eastAsiaTheme="minorEastAsia" w:hAnsi="Open Sans" w:cs="Open Sans"/>
          <w:color w:val="auto"/>
          <w:sz w:val="24"/>
          <w:szCs w:val="24"/>
        </w:rPr>
        <w:t>expert opinion</w:t>
      </w:r>
      <w:r w:rsidR="00C75B91">
        <w:rPr>
          <w:rFonts w:ascii="Open Sans" w:eastAsiaTheme="minorEastAsia" w:hAnsi="Open Sans" w:cs="Open Sans"/>
          <w:color w:val="auto"/>
          <w:sz w:val="24"/>
          <w:szCs w:val="24"/>
        </w:rPr>
        <w:t xml:space="preserve">, </w:t>
      </w:r>
      <w:r w:rsidR="00A05D04">
        <w:rPr>
          <w:rFonts w:ascii="Open Sans" w:eastAsiaTheme="minorEastAsia" w:hAnsi="Open Sans" w:cs="Open Sans"/>
          <w:color w:val="auto"/>
          <w:sz w:val="24"/>
          <w:szCs w:val="24"/>
        </w:rPr>
        <w:t>mechanistic theory</w:t>
      </w:r>
    </w:p>
    <w:p w14:paraId="263CE917" w14:textId="77777777" w:rsidR="008E3ACA" w:rsidRPr="008E3ACA" w:rsidRDefault="008E3ACA" w:rsidP="008E3ACA"/>
    <w:p w14:paraId="4C0D15D8" w14:textId="6678388E" w:rsidR="00672553" w:rsidRDefault="3D17529D" w:rsidP="00672553">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B10972">
        <w:rPr>
          <w:rFonts w:ascii="Open Sans" w:eastAsiaTheme="minorEastAsia" w:hAnsi="Open Sans" w:cs="Open Sans"/>
          <w:color w:val="auto"/>
          <w:sz w:val="24"/>
          <w:szCs w:val="24"/>
        </w:rPr>
        <w:t>used</w:t>
      </w:r>
      <w:r w:rsidR="00672553">
        <w:rPr>
          <w:rFonts w:ascii="Open Sans" w:eastAsiaTheme="minorEastAsia" w:hAnsi="Open Sans" w:cs="Open Sans"/>
          <w:color w:val="auto"/>
          <w:sz w:val="24"/>
          <w:szCs w:val="24"/>
        </w:rPr>
        <w:t xml:space="preserve"> data from Westslope Cutthroat Trout but was applied to Athabasca Rainbow Trout due to </w:t>
      </w:r>
      <w:r w:rsidR="00B10972">
        <w:rPr>
          <w:rFonts w:ascii="Open Sans" w:eastAsiaTheme="minorEastAsia" w:hAnsi="Open Sans" w:cs="Open Sans"/>
          <w:color w:val="auto"/>
          <w:sz w:val="24"/>
          <w:szCs w:val="24"/>
        </w:rPr>
        <w:t xml:space="preserve">life history similarities. </w:t>
      </w:r>
      <w:r w:rsidR="00A762BC">
        <w:rPr>
          <w:rFonts w:ascii="Open Sans" w:eastAsiaTheme="minorEastAsia" w:hAnsi="Open Sans" w:cs="Open Sans"/>
          <w:color w:val="auto"/>
          <w:sz w:val="24"/>
          <w:szCs w:val="24"/>
        </w:rPr>
        <w:t xml:space="preserve">It </w:t>
      </w:r>
      <w:r w:rsidR="002279AA">
        <w:rPr>
          <w:rFonts w:ascii="Open Sans" w:eastAsiaTheme="minorEastAsia" w:hAnsi="Open Sans" w:cs="Open Sans"/>
          <w:color w:val="auto"/>
          <w:sz w:val="24"/>
          <w:szCs w:val="24"/>
        </w:rPr>
        <w:t xml:space="preserve">should </w:t>
      </w:r>
      <w:r w:rsidR="00E93F4D">
        <w:rPr>
          <w:rFonts w:ascii="Open Sans" w:eastAsiaTheme="minorEastAsia" w:hAnsi="Open Sans" w:cs="Open Sans"/>
          <w:color w:val="auto"/>
          <w:sz w:val="24"/>
          <w:szCs w:val="24"/>
        </w:rPr>
        <w:t>only be applied to scenarios where life history similarities</w:t>
      </w:r>
      <w:r w:rsidR="006F7571">
        <w:rPr>
          <w:rFonts w:ascii="Open Sans" w:eastAsiaTheme="minorEastAsia" w:hAnsi="Open Sans" w:cs="Open Sans"/>
          <w:color w:val="auto"/>
          <w:sz w:val="24"/>
          <w:szCs w:val="24"/>
        </w:rPr>
        <w:t xml:space="preserve"> and</w:t>
      </w:r>
      <w:r w:rsidR="00E93F4D">
        <w:rPr>
          <w:rFonts w:ascii="Open Sans" w:eastAsiaTheme="minorEastAsia" w:hAnsi="Open Sans" w:cs="Open Sans"/>
          <w:color w:val="auto"/>
          <w:sz w:val="24"/>
          <w:szCs w:val="24"/>
        </w:rPr>
        <w:t xml:space="preserve"> vulnerability to angling</w:t>
      </w:r>
      <w:r w:rsidR="006F7571">
        <w:rPr>
          <w:rFonts w:ascii="Open Sans" w:eastAsiaTheme="minorEastAsia" w:hAnsi="Open Sans" w:cs="Open Sans"/>
          <w:color w:val="auto"/>
          <w:sz w:val="24"/>
          <w:szCs w:val="24"/>
        </w:rPr>
        <w:t xml:space="preserve"> can be ascertained for the target species. </w:t>
      </w:r>
    </w:p>
    <w:p w14:paraId="104E7D0E" w14:textId="77777777" w:rsidR="00E7279D" w:rsidRDefault="00E7279D" w:rsidP="00E7279D"/>
    <w:p w14:paraId="24A82781" w14:textId="1D6F7FED" w:rsidR="00E7279D" w:rsidRPr="00E7279D" w:rsidRDefault="00785C64" w:rsidP="00E7279D">
      <w:r w:rsidRPr="00785C64">
        <w:rPr>
          <w:rStyle w:val="Heading2Char"/>
          <w:sz w:val="28"/>
          <w:szCs w:val="28"/>
        </w:rPr>
        <w:t>Model Validation:</w:t>
      </w:r>
      <w:r w:rsidRPr="009A652F">
        <w:rPr>
          <w:rFonts w:ascii="Open Sans" w:hAnsi="Open Sans" w:cs="Open Sans"/>
          <w:sz w:val="24"/>
          <w:szCs w:val="24"/>
        </w:rPr>
        <w:t xml:space="preserve"> </w:t>
      </w:r>
      <w:r>
        <w:rPr>
          <w:rFonts w:ascii="Open Sans" w:hAnsi="Open Sans" w:cs="Open Sans"/>
          <w:sz w:val="24"/>
          <w:szCs w:val="24"/>
        </w:rPr>
        <w:t>Model not validated on independent data.</w:t>
      </w:r>
    </w:p>
    <w:p w14:paraId="0F54B4BD" w14:textId="77777777" w:rsidR="00672553" w:rsidRDefault="00672553"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FA3211"/>
    <w:p w14:paraId="323B6D42" w14:textId="283A6AB8" w:rsidR="000C1EAA" w:rsidRPr="000C1EAA" w:rsidRDefault="000C1EAA" w:rsidP="000C1EAA">
      <w:pPr>
        <w:jc w:val="both"/>
        <w:rPr>
          <w:rFonts w:ascii="Open Sans" w:hAnsi="Open Sans" w:cs="Open Sans"/>
        </w:rPr>
      </w:pPr>
      <w:bookmarkStart w:id="0" w:name="_Hlk158040909"/>
      <w:r w:rsidRPr="000C1EAA">
        <w:rPr>
          <w:rFonts w:ascii="Open Sans" w:hAnsi="Open Sans" w:cs="Open Sans"/>
        </w:rPr>
        <w:t xml:space="preserve">Native trout were legally harvested throughout the eastern slopes prior to the implementation of the province-wide zero harvest regulation in 1995 for </w:t>
      </w:r>
      <w:r w:rsidR="00396474">
        <w:rPr>
          <w:rFonts w:ascii="Open Sans" w:hAnsi="Open Sans" w:cs="Open Sans"/>
        </w:rPr>
        <w:t>B</w:t>
      </w:r>
      <w:r w:rsidRPr="000C1EAA">
        <w:rPr>
          <w:rFonts w:ascii="Open Sans" w:hAnsi="Open Sans" w:cs="Open Sans"/>
        </w:rPr>
        <w:t xml:space="preserve">ull </w:t>
      </w:r>
      <w:r w:rsidR="00396474">
        <w:rPr>
          <w:rFonts w:ascii="Open Sans" w:hAnsi="Open Sans" w:cs="Open Sans"/>
        </w:rPr>
        <w:t>T</w:t>
      </w:r>
      <w:r w:rsidRPr="000C1EAA">
        <w:rPr>
          <w:rFonts w:ascii="Open Sans" w:hAnsi="Open Sans" w:cs="Open Sans"/>
        </w:rPr>
        <w:t xml:space="preserve">rout, 2014 for Athabasca </w:t>
      </w:r>
      <w:r w:rsidR="00396474">
        <w:rPr>
          <w:rFonts w:ascii="Open Sans" w:hAnsi="Open Sans" w:cs="Open Sans"/>
        </w:rPr>
        <w:t>R</w:t>
      </w:r>
      <w:r w:rsidRPr="000C1EAA">
        <w:rPr>
          <w:rFonts w:ascii="Open Sans" w:hAnsi="Open Sans" w:cs="Open Sans"/>
        </w:rPr>
        <w:t xml:space="preserve">ainbow </w:t>
      </w:r>
      <w:r w:rsidR="00396474">
        <w:rPr>
          <w:rFonts w:ascii="Open Sans" w:hAnsi="Open Sans" w:cs="Open Sans"/>
        </w:rPr>
        <w:t>T</w:t>
      </w:r>
      <w:r w:rsidRPr="000C1EAA">
        <w:rPr>
          <w:rFonts w:ascii="Open Sans" w:hAnsi="Open Sans" w:cs="Open Sans"/>
        </w:rPr>
        <w:t xml:space="preserve">rout and between 2009 to 2016 period for </w:t>
      </w:r>
      <w:r w:rsidR="00396474">
        <w:rPr>
          <w:rFonts w:ascii="Open Sans" w:hAnsi="Open Sans" w:cs="Open Sans"/>
        </w:rPr>
        <w:t>W</w:t>
      </w:r>
      <w:r w:rsidRPr="000C1EAA">
        <w:rPr>
          <w:rFonts w:ascii="Open Sans" w:hAnsi="Open Sans" w:cs="Open Sans"/>
        </w:rPr>
        <w:t xml:space="preserve">estslope </w:t>
      </w:r>
      <w:r w:rsidR="00396474">
        <w:rPr>
          <w:rFonts w:ascii="Open Sans" w:hAnsi="Open Sans" w:cs="Open Sans"/>
        </w:rPr>
        <w:t>C</w:t>
      </w:r>
      <w:r w:rsidRPr="000C1EAA">
        <w:rPr>
          <w:rFonts w:ascii="Open Sans" w:hAnsi="Open Sans" w:cs="Open Sans"/>
        </w:rPr>
        <w:t xml:space="preserve">utthroat </w:t>
      </w:r>
      <w:r w:rsidR="00396474">
        <w:rPr>
          <w:rFonts w:ascii="Open Sans" w:hAnsi="Open Sans" w:cs="Open Sans"/>
        </w:rPr>
        <w:t>T</w:t>
      </w:r>
      <w:r w:rsidRPr="000C1EAA">
        <w:rPr>
          <w:rFonts w:ascii="Open Sans" w:hAnsi="Open Sans" w:cs="Open Sans"/>
        </w:rPr>
        <w:t xml:space="preserve">rout (note: harvest may still be permitted on stocked or heavily hybridized populations). Angling may still represent a major threat to population sustainability due to incidental mortality (i.e., mortality due to stress or physical damage from hooking or handling) associated with catch and release fishing if angling effort and catchability is high (e.g., Post et al. 2003). Illegal harvest, either intentional or due to misidentification, occurs at an unknown frequency and may also contribute to population declines. Past case studies demonstrate that some </w:t>
      </w:r>
      <w:r w:rsidR="00701C86">
        <w:rPr>
          <w:rFonts w:ascii="Open Sans" w:hAnsi="Open Sans" w:cs="Open Sans"/>
        </w:rPr>
        <w:t>B</w:t>
      </w:r>
      <w:r w:rsidRPr="000C1EAA">
        <w:rPr>
          <w:rFonts w:ascii="Open Sans" w:hAnsi="Open Sans" w:cs="Open Sans"/>
        </w:rPr>
        <w:t xml:space="preserve">ull </w:t>
      </w:r>
      <w:r w:rsidR="00701C86">
        <w:rPr>
          <w:rFonts w:ascii="Open Sans" w:hAnsi="Open Sans" w:cs="Open Sans"/>
        </w:rPr>
        <w:t>T</w:t>
      </w:r>
      <w:r w:rsidRPr="000C1EAA">
        <w:rPr>
          <w:rFonts w:ascii="Open Sans" w:hAnsi="Open Sans" w:cs="Open Sans"/>
        </w:rPr>
        <w:t>rout populations are capable of recovering relatively quickly (5-10 years) from an over-exploited state under zero harvest regulations/reduced angler effort or complete angling closures (Johnston et al. 20</w:t>
      </w:r>
      <w:r w:rsidR="00C250A2">
        <w:rPr>
          <w:rFonts w:ascii="Open Sans" w:hAnsi="Open Sans" w:cs="Open Sans"/>
        </w:rPr>
        <w:t>07</w:t>
      </w:r>
      <w:r w:rsidRPr="000C1EAA">
        <w:rPr>
          <w:rFonts w:ascii="Open Sans" w:hAnsi="Open Sans" w:cs="Open Sans"/>
        </w:rPr>
        <w:t xml:space="preserve">; Sullivan 2014).  </w:t>
      </w:r>
    </w:p>
    <w:p w14:paraId="2CDB59E4" w14:textId="77777777" w:rsidR="000C1EAA" w:rsidRPr="000C1EAA" w:rsidRDefault="000C1EAA" w:rsidP="000C1EAA">
      <w:pPr>
        <w:jc w:val="both"/>
        <w:rPr>
          <w:rFonts w:ascii="Open Sans" w:hAnsi="Open Sans" w:cs="Open Sans"/>
        </w:rPr>
      </w:pPr>
      <w:r w:rsidRPr="000C1EAA">
        <w:rPr>
          <w:rFonts w:ascii="Open Sans" w:hAnsi="Open Sans" w:cs="Open Sans"/>
        </w:rPr>
        <w:t xml:space="preserve">In the absence of information on population parameters, such as catchability and abundance, angling effort (annual rod hours per km) was used as the stressor input value. Angling effort is considered a surrogate for fishing mortality; it is assumed that there is greater mortality at high levels of effort, and lower mortality and low levels of effort.  The approximated relationship between angling effort and system capacity encompasses a linear decline in system capacity with increasing angler effort until an inflection point is reached where additional effort has no further impact on system capacity. The assumption is that there is a proportion of fish in a population that are less vulnerable or invulnerable to anglers, resulting in population resiliency albeit at lower abundance, i.e., fishing mortality alone is not expected to extirpate a population. This may occur because of reduced or variable catchability due to learned hook avoidance, heterogeneity among individual fish, and environmental factors (Askey et al. 2006, Van Poorten &amp; Post 2011). Additionally, some fish may not be caught because anglers are unable to access all areas of a river system.  These inaccessible areas provide a similar function to marine protected areas by reducing the proportion of the total population available to fishing (Cox and Walters 2002). </w:t>
      </w:r>
    </w:p>
    <w:p w14:paraId="76143C4B" w14:textId="4A6D4336" w:rsidR="000C1EAA" w:rsidRPr="000C1EAA" w:rsidRDefault="000C1EAA" w:rsidP="000C1EAA">
      <w:pPr>
        <w:jc w:val="both"/>
        <w:rPr>
          <w:rFonts w:ascii="Open Sans" w:hAnsi="Open Sans" w:cs="Open Sans"/>
        </w:rPr>
      </w:pPr>
      <w:r w:rsidRPr="000C1EAA">
        <w:rPr>
          <w:rFonts w:ascii="Open Sans" w:hAnsi="Open Sans" w:cs="Open Sans"/>
        </w:rPr>
        <w:t xml:space="preserve">The species-specific shape of the stressor-response curve was based on a series of assumptions. First, we assumed that there was no impact to system capacity at zero angling effort (0 annual rod hours/km, 100% system capacity). Next, the x-coordinate of the inflection point was set at 18 annual rod hours/km for </w:t>
      </w:r>
      <w:r w:rsidR="00052C98">
        <w:rPr>
          <w:rFonts w:ascii="Open Sans" w:hAnsi="Open Sans" w:cs="Open Sans"/>
        </w:rPr>
        <w:t>B</w:t>
      </w:r>
      <w:r w:rsidRPr="000C1EAA">
        <w:rPr>
          <w:rFonts w:ascii="Open Sans" w:hAnsi="Open Sans" w:cs="Open Sans"/>
        </w:rPr>
        <w:t xml:space="preserve">ull </w:t>
      </w:r>
      <w:r w:rsidR="00052C98">
        <w:rPr>
          <w:rFonts w:ascii="Open Sans" w:hAnsi="Open Sans" w:cs="Open Sans"/>
        </w:rPr>
        <w:t>T</w:t>
      </w:r>
      <w:r w:rsidRPr="000C1EAA">
        <w:rPr>
          <w:rFonts w:ascii="Open Sans" w:hAnsi="Open Sans" w:cs="Open Sans"/>
        </w:rPr>
        <w:t xml:space="preserve">rout, based on Post et al. (2003) that predicted that angling effort above this value would not maintain a viable population of bull trout under catch-and-release regulations. For </w:t>
      </w:r>
      <w:r w:rsidR="00052C98">
        <w:rPr>
          <w:rFonts w:ascii="Open Sans" w:hAnsi="Open Sans" w:cs="Open Sans"/>
        </w:rPr>
        <w:t>W</w:t>
      </w:r>
      <w:r w:rsidRPr="000C1EAA">
        <w:rPr>
          <w:rFonts w:ascii="Open Sans" w:hAnsi="Open Sans" w:cs="Open Sans"/>
        </w:rPr>
        <w:t xml:space="preserve">estslope </w:t>
      </w:r>
      <w:r w:rsidR="00052C98">
        <w:rPr>
          <w:rFonts w:ascii="Open Sans" w:hAnsi="Open Sans" w:cs="Open Sans"/>
        </w:rPr>
        <w:t>C</w:t>
      </w:r>
      <w:r w:rsidRPr="000C1EAA">
        <w:rPr>
          <w:rFonts w:ascii="Open Sans" w:hAnsi="Open Sans" w:cs="Open Sans"/>
        </w:rPr>
        <w:t xml:space="preserve">utthroat </w:t>
      </w:r>
      <w:r w:rsidR="00052C98">
        <w:rPr>
          <w:rFonts w:ascii="Open Sans" w:hAnsi="Open Sans" w:cs="Open Sans"/>
        </w:rPr>
        <w:t>T</w:t>
      </w:r>
      <w:r w:rsidRPr="000C1EAA">
        <w:rPr>
          <w:rFonts w:ascii="Open Sans" w:hAnsi="Open Sans" w:cs="Open Sans"/>
        </w:rPr>
        <w:t xml:space="preserve">rout this inflection point was set at 50 annual rod hours/km based on yield-per-recruit modelling that </w:t>
      </w:r>
      <w:r w:rsidRPr="000C1EAA">
        <w:rPr>
          <w:rFonts w:ascii="Open Sans" w:hAnsi="Open Sans" w:cs="Open Sans"/>
        </w:rPr>
        <w:lastRenderedPageBreak/>
        <w:t xml:space="preserve">demonstrated a high potential for recruitment overfishing beyond this angling effort under catch-and-release regulations. Parameters used in this modelling exercise included a catchability coefficient of 0.015 (Sinnatamby et al. 2021) and 10% mortality due to both non-compliance and post-release mortality, similar to Post et al. (2003) (Reilly &amp; Macpherson unpublished data).  The critical angling effort value for </w:t>
      </w:r>
      <w:r w:rsidR="00FB732C">
        <w:rPr>
          <w:rFonts w:ascii="Open Sans" w:hAnsi="Open Sans" w:cs="Open Sans"/>
        </w:rPr>
        <w:t>B</w:t>
      </w:r>
      <w:r w:rsidRPr="000C1EAA">
        <w:rPr>
          <w:rFonts w:ascii="Open Sans" w:hAnsi="Open Sans" w:cs="Open Sans"/>
        </w:rPr>
        <w:t xml:space="preserve">ull </w:t>
      </w:r>
      <w:r w:rsidR="00FB732C">
        <w:rPr>
          <w:rFonts w:ascii="Open Sans" w:hAnsi="Open Sans" w:cs="Open Sans"/>
        </w:rPr>
        <w:t>T</w:t>
      </w:r>
      <w:r w:rsidRPr="000C1EAA">
        <w:rPr>
          <w:rFonts w:ascii="Open Sans" w:hAnsi="Open Sans" w:cs="Open Sans"/>
        </w:rPr>
        <w:t xml:space="preserve">rout is lower than </w:t>
      </w:r>
      <w:r w:rsidR="00FB732C">
        <w:rPr>
          <w:rFonts w:ascii="Open Sans" w:hAnsi="Open Sans" w:cs="Open Sans"/>
        </w:rPr>
        <w:t>W</w:t>
      </w:r>
      <w:r w:rsidRPr="000C1EAA">
        <w:rPr>
          <w:rFonts w:ascii="Open Sans" w:hAnsi="Open Sans" w:cs="Open Sans"/>
        </w:rPr>
        <w:t xml:space="preserve">estslope </w:t>
      </w:r>
      <w:r w:rsidR="00FB732C">
        <w:rPr>
          <w:rFonts w:ascii="Open Sans" w:hAnsi="Open Sans" w:cs="Open Sans"/>
        </w:rPr>
        <w:t>C</w:t>
      </w:r>
      <w:r w:rsidRPr="000C1EAA">
        <w:rPr>
          <w:rFonts w:ascii="Open Sans" w:hAnsi="Open Sans" w:cs="Open Sans"/>
        </w:rPr>
        <w:t xml:space="preserve">utthroat </w:t>
      </w:r>
      <w:r w:rsidR="00FB732C">
        <w:rPr>
          <w:rFonts w:ascii="Open Sans" w:hAnsi="Open Sans" w:cs="Open Sans"/>
        </w:rPr>
        <w:t>T</w:t>
      </w:r>
      <w:r w:rsidRPr="000C1EAA">
        <w:rPr>
          <w:rFonts w:ascii="Open Sans" w:hAnsi="Open Sans" w:cs="Open Sans"/>
        </w:rPr>
        <w:t xml:space="preserve">rout because </w:t>
      </w:r>
      <w:r w:rsidR="00FB732C">
        <w:rPr>
          <w:rFonts w:ascii="Open Sans" w:hAnsi="Open Sans" w:cs="Open Sans"/>
        </w:rPr>
        <w:t>B</w:t>
      </w:r>
      <w:r w:rsidRPr="000C1EAA">
        <w:rPr>
          <w:rFonts w:ascii="Open Sans" w:hAnsi="Open Sans" w:cs="Open Sans"/>
        </w:rPr>
        <w:t xml:space="preserve">ull </w:t>
      </w:r>
      <w:r w:rsidR="00FB732C">
        <w:rPr>
          <w:rFonts w:ascii="Open Sans" w:hAnsi="Open Sans" w:cs="Open Sans"/>
        </w:rPr>
        <w:t>T</w:t>
      </w:r>
      <w:r w:rsidRPr="000C1EAA">
        <w:rPr>
          <w:rFonts w:ascii="Open Sans" w:hAnsi="Open Sans" w:cs="Open Sans"/>
        </w:rPr>
        <w:t>rout exhibit life-history characteristics that make them more vulnerable to overexploitation (e.g., slow-growing, late-maturing, high catchability) (Johnston et al. 20</w:t>
      </w:r>
      <w:r w:rsidR="00C250A2">
        <w:rPr>
          <w:rFonts w:ascii="Open Sans" w:hAnsi="Open Sans" w:cs="Open Sans"/>
        </w:rPr>
        <w:t>07</w:t>
      </w:r>
      <w:r w:rsidRPr="000C1EAA">
        <w:rPr>
          <w:rFonts w:ascii="Open Sans" w:hAnsi="Open Sans" w:cs="Open Sans"/>
        </w:rPr>
        <w:t xml:space="preserve">).  </w:t>
      </w:r>
    </w:p>
    <w:p w14:paraId="62BDF978" w14:textId="67E81DCF" w:rsidR="00F90C32" w:rsidRPr="00F90C32" w:rsidRDefault="000C1EAA" w:rsidP="000C1EAA">
      <w:pPr>
        <w:jc w:val="both"/>
      </w:pPr>
      <w:r w:rsidRPr="000C1EAA">
        <w:rPr>
          <w:rFonts w:ascii="Open Sans" w:hAnsi="Open Sans" w:cs="Open Sans"/>
        </w:rPr>
        <w:t xml:space="preserve">The y-coordinate of the inflection point was set as the 95th percentile of system capacity, calculated using all populations experiencing angling effort above the critical value. The 95th percentile was applied because it is expected that the relationship between system capacity and angling effort is better represented by the rate of change near the maximum response rather than the mean response, as system capacity is affected by multiple factors that may vary in their effect. This is similar logic to quantile regression that recognizes numerous unaccounted factors can be driving a response variable (Cade and Noon 2003). This produced inflection point coordinates of 18 annual rod hours/km and 36% system capacity for </w:t>
      </w:r>
      <w:r w:rsidR="000A795C">
        <w:rPr>
          <w:rFonts w:ascii="Open Sans" w:hAnsi="Open Sans" w:cs="Open Sans"/>
        </w:rPr>
        <w:t>B</w:t>
      </w:r>
      <w:r w:rsidRPr="000C1EAA">
        <w:rPr>
          <w:rFonts w:ascii="Open Sans" w:hAnsi="Open Sans" w:cs="Open Sans"/>
        </w:rPr>
        <w:t xml:space="preserve">ull </w:t>
      </w:r>
      <w:r w:rsidR="000A795C">
        <w:rPr>
          <w:rFonts w:ascii="Open Sans" w:hAnsi="Open Sans" w:cs="Open Sans"/>
        </w:rPr>
        <w:t>T</w:t>
      </w:r>
      <w:r w:rsidRPr="000C1EAA">
        <w:rPr>
          <w:rFonts w:ascii="Open Sans" w:hAnsi="Open Sans" w:cs="Open Sans"/>
        </w:rPr>
        <w:t xml:space="preserve">rout </w:t>
      </w:r>
      <w:r w:rsidR="004E64E4">
        <w:rPr>
          <w:rFonts w:ascii="Open Sans" w:hAnsi="Open Sans" w:cs="Open Sans"/>
        </w:rPr>
        <w:t>(Figure 1)</w:t>
      </w:r>
      <w:r w:rsidR="0069480F">
        <w:rPr>
          <w:rFonts w:ascii="Open Sans" w:hAnsi="Open Sans" w:cs="Open Sans"/>
        </w:rPr>
        <w:t xml:space="preserve"> </w:t>
      </w:r>
      <w:r w:rsidRPr="000C1EAA">
        <w:rPr>
          <w:rFonts w:ascii="Open Sans" w:hAnsi="Open Sans" w:cs="Open Sans"/>
        </w:rPr>
        <w:t xml:space="preserve">and 50 annual rod hours/km and 38% system capacity for </w:t>
      </w:r>
      <w:r w:rsidR="000A795C">
        <w:rPr>
          <w:rFonts w:ascii="Open Sans" w:hAnsi="Open Sans" w:cs="Open Sans"/>
        </w:rPr>
        <w:t>W</w:t>
      </w:r>
      <w:r w:rsidRPr="000C1EAA">
        <w:rPr>
          <w:rFonts w:ascii="Open Sans" w:hAnsi="Open Sans" w:cs="Open Sans"/>
        </w:rPr>
        <w:t xml:space="preserve">estslope </w:t>
      </w:r>
      <w:r w:rsidR="000A795C">
        <w:rPr>
          <w:rFonts w:ascii="Open Sans" w:hAnsi="Open Sans" w:cs="Open Sans"/>
        </w:rPr>
        <w:t>Cu</w:t>
      </w:r>
      <w:r w:rsidRPr="000C1EAA">
        <w:rPr>
          <w:rFonts w:ascii="Open Sans" w:hAnsi="Open Sans" w:cs="Open Sans"/>
        </w:rPr>
        <w:t xml:space="preserve">tthroat </w:t>
      </w:r>
      <w:r w:rsidR="000A795C">
        <w:rPr>
          <w:rFonts w:ascii="Open Sans" w:hAnsi="Open Sans" w:cs="Open Sans"/>
        </w:rPr>
        <w:t>T</w:t>
      </w:r>
      <w:r w:rsidRPr="000C1EAA">
        <w:rPr>
          <w:rFonts w:ascii="Open Sans" w:hAnsi="Open Sans" w:cs="Open Sans"/>
        </w:rPr>
        <w:t xml:space="preserve">rout. Species-specific fisheries models for Athabasca </w:t>
      </w:r>
      <w:r w:rsidR="000A795C">
        <w:rPr>
          <w:rFonts w:ascii="Open Sans" w:hAnsi="Open Sans" w:cs="Open Sans"/>
        </w:rPr>
        <w:t>R</w:t>
      </w:r>
      <w:r w:rsidRPr="000C1EAA">
        <w:rPr>
          <w:rFonts w:ascii="Open Sans" w:hAnsi="Open Sans" w:cs="Open Sans"/>
        </w:rPr>
        <w:t xml:space="preserve">ainbow </w:t>
      </w:r>
      <w:r w:rsidR="000A795C">
        <w:rPr>
          <w:rFonts w:ascii="Open Sans" w:hAnsi="Open Sans" w:cs="Open Sans"/>
        </w:rPr>
        <w:t>T</w:t>
      </w:r>
      <w:r w:rsidRPr="000C1EAA">
        <w:rPr>
          <w:rFonts w:ascii="Open Sans" w:hAnsi="Open Sans" w:cs="Open Sans"/>
        </w:rPr>
        <w:t xml:space="preserve">rout are not currently available. However, </w:t>
      </w:r>
      <w:r w:rsidR="000A795C">
        <w:rPr>
          <w:rFonts w:ascii="Open Sans" w:hAnsi="Open Sans" w:cs="Open Sans"/>
        </w:rPr>
        <w:t>W</w:t>
      </w:r>
      <w:r w:rsidRPr="000C1EAA">
        <w:rPr>
          <w:rFonts w:ascii="Open Sans" w:hAnsi="Open Sans" w:cs="Open Sans"/>
        </w:rPr>
        <w:t xml:space="preserve">estslope </w:t>
      </w:r>
      <w:r w:rsidR="000A795C">
        <w:rPr>
          <w:rFonts w:ascii="Open Sans" w:hAnsi="Open Sans" w:cs="Open Sans"/>
        </w:rPr>
        <w:t>C</w:t>
      </w:r>
      <w:r w:rsidRPr="000C1EAA">
        <w:rPr>
          <w:rFonts w:ascii="Open Sans" w:hAnsi="Open Sans" w:cs="Open Sans"/>
        </w:rPr>
        <w:t xml:space="preserve">utthroat </w:t>
      </w:r>
      <w:r w:rsidR="000A795C">
        <w:rPr>
          <w:rFonts w:ascii="Open Sans" w:hAnsi="Open Sans" w:cs="Open Sans"/>
        </w:rPr>
        <w:t>T</w:t>
      </w:r>
      <w:r w:rsidRPr="000C1EAA">
        <w:rPr>
          <w:rFonts w:ascii="Open Sans" w:hAnsi="Open Sans" w:cs="Open Sans"/>
        </w:rPr>
        <w:t xml:space="preserve">rout and Athabasca </w:t>
      </w:r>
      <w:r w:rsidR="000A795C">
        <w:rPr>
          <w:rFonts w:ascii="Open Sans" w:hAnsi="Open Sans" w:cs="Open Sans"/>
        </w:rPr>
        <w:t>R</w:t>
      </w:r>
      <w:r w:rsidRPr="000C1EAA">
        <w:rPr>
          <w:rFonts w:ascii="Open Sans" w:hAnsi="Open Sans" w:cs="Open Sans"/>
        </w:rPr>
        <w:t xml:space="preserve">ainbow </w:t>
      </w:r>
      <w:r w:rsidR="000A795C">
        <w:rPr>
          <w:rFonts w:ascii="Open Sans" w:hAnsi="Open Sans" w:cs="Open Sans"/>
        </w:rPr>
        <w:t>T</w:t>
      </w:r>
      <w:r w:rsidRPr="000C1EAA">
        <w:rPr>
          <w:rFonts w:ascii="Open Sans" w:hAnsi="Open Sans" w:cs="Open Sans"/>
        </w:rPr>
        <w:t xml:space="preserve">rout exhibit similar life history characteristics and so the Athabasca </w:t>
      </w:r>
      <w:r w:rsidR="000A795C">
        <w:rPr>
          <w:rFonts w:ascii="Open Sans" w:hAnsi="Open Sans" w:cs="Open Sans"/>
        </w:rPr>
        <w:t>R</w:t>
      </w:r>
      <w:r w:rsidRPr="000C1EAA">
        <w:rPr>
          <w:rFonts w:ascii="Open Sans" w:hAnsi="Open Sans" w:cs="Open Sans"/>
        </w:rPr>
        <w:t xml:space="preserve">ainbow </w:t>
      </w:r>
      <w:r w:rsidR="000A795C">
        <w:rPr>
          <w:rFonts w:ascii="Open Sans" w:hAnsi="Open Sans" w:cs="Open Sans"/>
        </w:rPr>
        <w:t>T</w:t>
      </w:r>
      <w:r w:rsidRPr="000C1EAA">
        <w:rPr>
          <w:rFonts w:ascii="Open Sans" w:hAnsi="Open Sans" w:cs="Open Sans"/>
        </w:rPr>
        <w:t>rout inflection point was also set at 50 annual rod hours/km and 38% system capacity.</w:t>
      </w:r>
    </w:p>
    <w:p w14:paraId="228C7F28" w14:textId="18C6FAAC" w:rsidR="009809ED" w:rsidRDefault="00AF2A03" w:rsidP="00A8467C">
      <w:pPr>
        <w:pStyle w:val="Heading2"/>
        <w:rPr>
          <w:rStyle w:val="Heading2Char"/>
          <w:sz w:val="28"/>
          <w:szCs w:val="28"/>
        </w:rPr>
      </w:pPr>
      <w:r w:rsidRPr="00DD1A0A">
        <w:rPr>
          <w:rStyle w:val="Heading2Char"/>
          <w:sz w:val="28"/>
          <w:szCs w:val="28"/>
        </w:rPr>
        <w:t>Source of stressor data to apply the function:</w:t>
      </w:r>
      <w:bookmarkEnd w:id="0"/>
    </w:p>
    <w:p w14:paraId="17ED8218" w14:textId="77777777" w:rsidR="00060F5D" w:rsidRPr="00060F5D" w:rsidRDefault="00060F5D" w:rsidP="00060F5D"/>
    <w:p w14:paraId="028E2FF4" w14:textId="7D563E8B" w:rsidR="002811C6" w:rsidRPr="00237363" w:rsidRDefault="00060F5D" w:rsidP="00060F5D">
      <w:pPr>
        <w:pStyle w:val="Heading1"/>
        <w:keepNext w:val="0"/>
        <w:keepLines w:val="0"/>
        <w:widowControl w:val="0"/>
        <w:spacing w:before="0" w:line="240" w:lineRule="auto"/>
        <w:jc w:val="both"/>
        <w:rPr>
          <w:rFonts w:ascii="Open Sans" w:eastAsiaTheme="minorEastAsia" w:hAnsi="Open Sans" w:cs="Open Sans"/>
          <w:color w:val="auto"/>
          <w:sz w:val="22"/>
          <w:szCs w:val="22"/>
        </w:rPr>
      </w:pPr>
      <w:r w:rsidRPr="00060F5D">
        <w:rPr>
          <w:rFonts w:ascii="Open Sans" w:eastAsiaTheme="minorEastAsia" w:hAnsi="Open Sans" w:cs="Open Sans"/>
          <w:color w:val="auto"/>
          <w:sz w:val="22"/>
          <w:szCs w:val="22"/>
        </w:rPr>
        <w:t xml:space="preserve">The amount of angler effort was summarized as annual angling hours/km. When available, creel information was used to determine angling effort. In the absence of creel data, a model that incorporated the annual temporal and spatial availability of angling opportunities for the </w:t>
      </w:r>
      <w:r w:rsidR="004D21C0">
        <w:rPr>
          <w:rFonts w:ascii="Open Sans" w:eastAsiaTheme="minorEastAsia" w:hAnsi="Open Sans" w:cs="Open Sans"/>
          <w:color w:val="auto"/>
          <w:sz w:val="22"/>
          <w:szCs w:val="22"/>
        </w:rPr>
        <w:t>three</w:t>
      </w:r>
      <w:r w:rsidRPr="00060F5D">
        <w:rPr>
          <w:rFonts w:ascii="Open Sans" w:eastAsiaTheme="minorEastAsia" w:hAnsi="Open Sans" w:cs="Open Sans"/>
          <w:color w:val="auto"/>
          <w:sz w:val="22"/>
          <w:szCs w:val="22"/>
        </w:rPr>
        <w:t xml:space="preserve"> species of native trout was used. This was achieved by estimating the hours of angling on weekdays and weekends for relevant lengths of native trout occupied streams (km) in a watershed. This was then summarized as an annual total by accounting for the number of weeks in an angling season.</w:t>
      </w:r>
    </w:p>
    <w:p w14:paraId="2B87B39A" w14:textId="77777777" w:rsidR="00F363C4" w:rsidRDefault="00F363C4">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73C0A0A7" w14:textId="14956964" w:rsidR="008C74FF" w:rsidRPr="001F6BEF" w:rsidRDefault="001F6BEF" w:rsidP="001F6BEF">
      <w:pPr>
        <w:pStyle w:val="Heading1"/>
        <w:keepNext w:val="0"/>
        <w:keepLines w:val="0"/>
        <w:widowControl w:val="0"/>
        <w:spacing w:before="0" w:line="240" w:lineRule="auto"/>
        <w:rPr>
          <w:rFonts w:ascii="Open Sans SemiBold" w:hAnsi="Open Sans SemiBold" w:cs="Open Sans SemiBold"/>
          <w:color w:val="004848"/>
        </w:rPr>
      </w:pPr>
      <w:r>
        <w:rPr>
          <w:noProof/>
        </w:rPr>
        <w:lastRenderedPageBreak/>
        <w:drawing>
          <wp:anchor distT="0" distB="0" distL="114300" distR="114300" simplePos="0" relativeHeight="251675647" behindDoc="0" locked="0" layoutInCell="1" allowOverlap="1" wp14:anchorId="331D6BC6" wp14:editId="10C018B3">
            <wp:simplePos x="0" y="0"/>
            <wp:positionH relativeFrom="column">
              <wp:posOffset>410845</wp:posOffset>
            </wp:positionH>
            <wp:positionV relativeFrom="paragraph">
              <wp:posOffset>390525</wp:posOffset>
            </wp:positionV>
            <wp:extent cx="5114290" cy="2838450"/>
            <wp:effectExtent l="0" t="0" r="0" b="0"/>
            <wp:wrapTopAndBottom/>
            <wp:docPr id="1884905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4290" cy="2838450"/>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1BD108D3" w14:textId="21CA02C1"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8B06AF" w:rsidRPr="008B06AF">
        <w:rPr>
          <w:rFonts w:ascii="Open Sans" w:hAnsi="Open Sans" w:cs="Open Sans"/>
          <w:i w:val="0"/>
          <w:iCs w:val="0"/>
          <w:sz w:val="22"/>
          <w:szCs w:val="22"/>
        </w:rPr>
        <w:t xml:space="preserve">Stressor-response curve depicting the expected relationship between annual angler effort (hours/km) within a watershed and the system capacity of </w:t>
      </w:r>
      <w:r w:rsidR="00812278">
        <w:rPr>
          <w:rFonts w:ascii="Open Sans" w:hAnsi="Open Sans" w:cs="Open Sans"/>
          <w:i w:val="0"/>
          <w:iCs w:val="0"/>
          <w:sz w:val="22"/>
          <w:szCs w:val="22"/>
        </w:rPr>
        <w:t xml:space="preserve">Westslope Cutthroat Trout or Athabasca Rainbow Trout. </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192C1805"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D9411D" w:rsidRPr="008B06AF">
        <w:rPr>
          <w:rFonts w:ascii="Open Sans" w:hAnsi="Open Sans" w:cs="Open Sans"/>
          <w:i w:val="0"/>
          <w:iCs w:val="0"/>
          <w:sz w:val="22"/>
          <w:szCs w:val="22"/>
        </w:rPr>
        <w:t xml:space="preserve">annual angler effort (hours/km) within a watershed and the system capacity of </w:t>
      </w:r>
      <w:r w:rsidR="001A0FE9">
        <w:rPr>
          <w:rFonts w:ascii="Open Sans" w:hAnsi="Open Sans" w:cs="Open Sans"/>
          <w:i w:val="0"/>
          <w:iCs w:val="0"/>
          <w:sz w:val="22"/>
          <w:szCs w:val="22"/>
        </w:rPr>
        <w:t>Athabasca Rainbow</w:t>
      </w:r>
      <w:r w:rsidR="0037223D">
        <w:rPr>
          <w:rFonts w:ascii="Open Sans" w:hAnsi="Open Sans" w:cs="Open Sans"/>
          <w:i w:val="0"/>
          <w:iCs w:val="0"/>
          <w:sz w:val="22"/>
          <w:szCs w:val="22"/>
        </w:rPr>
        <w:t xml:space="preserve"> Trout </w:t>
      </w:r>
      <w:r w:rsidR="00D9411D" w:rsidRPr="008B06AF">
        <w:rPr>
          <w:rFonts w:ascii="Open Sans" w:hAnsi="Open Sans" w:cs="Open Sans"/>
          <w:i w:val="0"/>
          <w:iCs w:val="0"/>
          <w:sz w:val="22"/>
          <w:szCs w:val="22"/>
        </w:rPr>
        <w:t>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A72DC1"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070D1A52" w:rsidR="00FE22CD" w:rsidRPr="00A72DC1" w:rsidRDefault="00D9411D" w:rsidP="00210A53">
            <w:pPr>
              <w:spacing w:after="0" w:line="240" w:lineRule="auto"/>
              <w:jc w:val="center"/>
              <w:rPr>
                <w:rFonts w:ascii="Open Sans" w:eastAsia="Times New Roman" w:hAnsi="Open Sans" w:cs="Open Sans"/>
                <w:b/>
                <w:bCs/>
                <w:color w:val="000000"/>
              </w:rPr>
            </w:pPr>
            <w:r w:rsidRPr="00A72DC1">
              <w:rPr>
                <w:rFonts w:ascii="Open Sans" w:eastAsia="Times New Roman" w:hAnsi="Open Sans" w:cs="Open Sans"/>
                <w:b/>
                <w:bCs/>
                <w:color w:val="000000"/>
              </w:rPr>
              <w:t>Angling Effort (hours/km)</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A72DC1" w:rsidRDefault="00FE22CD" w:rsidP="00210A53">
            <w:pPr>
              <w:spacing w:after="0" w:line="240" w:lineRule="auto"/>
              <w:jc w:val="center"/>
              <w:rPr>
                <w:rFonts w:ascii="Open Sans" w:eastAsia="Times New Roman" w:hAnsi="Open Sans" w:cs="Open Sans"/>
                <w:b/>
                <w:bCs/>
                <w:color w:val="000000"/>
              </w:rPr>
            </w:pPr>
            <w:r w:rsidRPr="00A72DC1">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A72DC1" w:rsidRDefault="00FE22CD" w:rsidP="00210A53">
            <w:pPr>
              <w:spacing w:after="0" w:line="240" w:lineRule="auto"/>
              <w:jc w:val="center"/>
              <w:rPr>
                <w:rFonts w:ascii="Open Sans" w:eastAsia="Times New Roman" w:hAnsi="Open Sans" w:cs="Open Sans"/>
                <w:b/>
                <w:bCs/>
                <w:color w:val="000000"/>
              </w:rPr>
            </w:pPr>
            <w:r w:rsidRPr="00A72DC1">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A72DC1" w:rsidRDefault="00FE22CD" w:rsidP="00210A53">
            <w:pPr>
              <w:spacing w:after="0" w:line="240" w:lineRule="auto"/>
              <w:jc w:val="center"/>
              <w:rPr>
                <w:rFonts w:ascii="Open Sans" w:eastAsia="Times New Roman" w:hAnsi="Open Sans" w:cs="Open Sans"/>
                <w:b/>
                <w:bCs/>
                <w:color w:val="000000"/>
              </w:rPr>
            </w:pPr>
            <w:r w:rsidRPr="00A72DC1">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A72DC1" w:rsidRDefault="00FE22CD" w:rsidP="00210A53">
            <w:pPr>
              <w:spacing w:after="0" w:line="240" w:lineRule="auto"/>
              <w:jc w:val="center"/>
              <w:rPr>
                <w:rFonts w:ascii="Open Sans" w:eastAsia="Times New Roman" w:hAnsi="Open Sans" w:cs="Open Sans"/>
                <w:b/>
                <w:bCs/>
                <w:color w:val="000000"/>
              </w:rPr>
            </w:pPr>
            <w:r w:rsidRPr="00A72DC1">
              <w:rPr>
                <w:rFonts w:ascii="Open Sans" w:eastAsia="Times New Roman" w:hAnsi="Open Sans" w:cs="Open Sans"/>
                <w:b/>
                <w:bCs/>
                <w:color w:val="000000"/>
              </w:rPr>
              <w:t>Upper Limit</w:t>
            </w:r>
          </w:p>
        </w:tc>
      </w:tr>
      <w:tr w:rsidR="00CA366A" w:rsidRPr="00A72DC1"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05001512"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6F35171F"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62C4FA51"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39C3F195"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2D17BA25"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50</w:t>
            </w:r>
          </w:p>
        </w:tc>
      </w:tr>
      <w:tr w:rsidR="00CA366A" w:rsidRPr="00A72DC1"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024CEF31"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50</w:t>
            </w:r>
          </w:p>
        </w:tc>
        <w:tc>
          <w:tcPr>
            <w:tcW w:w="2970" w:type="dxa"/>
            <w:tcBorders>
              <w:top w:val="nil"/>
              <w:left w:val="nil"/>
              <w:bottom w:val="nil"/>
              <w:right w:val="nil"/>
            </w:tcBorders>
            <w:shd w:val="clear" w:color="auto" w:fill="auto"/>
            <w:noWrap/>
            <w:vAlign w:val="bottom"/>
          </w:tcPr>
          <w:p w14:paraId="0ABAD256" w14:textId="5C80E4CB"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38.3</w:t>
            </w:r>
          </w:p>
        </w:tc>
        <w:tc>
          <w:tcPr>
            <w:tcW w:w="1255" w:type="dxa"/>
            <w:tcBorders>
              <w:top w:val="nil"/>
              <w:left w:val="nil"/>
              <w:bottom w:val="nil"/>
              <w:right w:val="nil"/>
            </w:tcBorders>
            <w:shd w:val="clear" w:color="auto" w:fill="auto"/>
            <w:noWrap/>
            <w:vAlign w:val="bottom"/>
          </w:tcPr>
          <w:p w14:paraId="3C23DFAB" w14:textId="57D63037"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7488653" w14:textId="4F04911C"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560AE0" w14:textId="7D3FC4EC" w:rsidR="00CA366A" w:rsidRPr="00A72DC1" w:rsidRDefault="00CA366A" w:rsidP="00CA366A">
            <w:pPr>
              <w:spacing w:after="0" w:line="240" w:lineRule="auto"/>
              <w:jc w:val="right"/>
              <w:rPr>
                <w:rFonts w:ascii="Open Sans" w:eastAsia="Times New Roman" w:hAnsi="Open Sans" w:cs="Open Sans"/>
                <w:color w:val="000000"/>
              </w:rPr>
            </w:pPr>
            <w:r w:rsidRPr="00A72DC1">
              <w:rPr>
                <w:rFonts w:ascii="Open Sans" w:hAnsi="Open Sans" w:cs="Open Sans"/>
                <w:color w:val="000000"/>
              </w:rPr>
              <w:t>50</w:t>
            </w:r>
          </w:p>
        </w:tc>
      </w:tr>
      <w:tr w:rsidR="00A431DF" w:rsidRPr="00A72DC1"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1E256396" w:rsidR="00A431DF" w:rsidRPr="00A72DC1" w:rsidRDefault="00D47926" w:rsidP="00210A53">
            <w:pPr>
              <w:spacing w:after="0" w:line="240" w:lineRule="auto"/>
              <w:jc w:val="right"/>
              <w:rPr>
                <w:rFonts w:ascii="Open Sans" w:eastAsia="Times New Roman" w:hAnsi="Open Sans" w:cs="Open Sans"/>
                <w:color w:val="000000"/>
              </w:rPr>
            </w:pPr>
            <w:r w:rsidRPr="00A72DC1">
              <w:rPr>
                <w:rFonts w:ascii="Open Sans" w:eastAsia="Times New Roman" w:hAnsi="Open Sans" w:cs="Open Sans"/>
                <w:color w:val="000000"/>
              </w:rPr>
              <w:t>1600</w:t>
            </w:r>
          </w:p>
        </w:tc>
        <w:tc>
          <w:tcPr>
            <w:tcW w:w="2970" w:type="dxa"/>
            <w:tcBorders>
              <w:top w:val="nil"/>
              <w:left w:val="nil"/>
              <w:bottom w:val="nil"/>
              <w:right w:val="nil"/>
            </w:tcBorders>
            <w:shd w:val="clear" w:color="auto" w:fill="auto"/>
            <w:noWrap/>
            <w:vAlign w:val="bottom"/>
          </w:tcPr>
          <w:p w14:paraId="66083054" w14:textId="53ADD39B" w:rsidR="00A431DF" w:rsidRPr="00A72DC1" w:rsidRDefault="00D47926" w:rsidP="00210A53">
            <w:pPr>
              <w:spacing w:after="0" w:line="240" w:lineRule="auto"/>
              <w:jc w:val="right"/>
              <w:rPr>
                <w:rFonts w:ascii="Open Sans" w:eastAsia="Times New Roman" w:hAnsi="Open Sans" w:cs="Open Sans"/>
                <w:color w:val="000000"/>
              </w:rPr>
            </w:pPr>
            <w:r w:rsidRPr="00A72DC1">
              <w:rPr>
                <w:rFonts w:ascii="Open Sans" w:eastAsia="Times New Roman" w:hAnsi="Open Sans" w:cs="Open Sans"/>
                <w:color w:val="000000"/>
              </w:rPr>
              <w:t>38.3</w:t>
            </w:r>
          </w:p>
        </w:tc>
        <w:tc>
          <w:tcPr>
            <w:tcW w:w="1255" w:type="dxa"/>
            <w:tcBorders>
              <w:top w:val="nil"/>
              <w:left w:val="nil"/>
              <w:bottom w:val="nil"/>
              <w:right w:val="nil"/>
            </w:tcBorders>
            <w:shd w:val="clear" w:color="auto" w:fill="auto"/>
            <w:noWrap/>
            <w:vAlign w:val="bottom"/>
          </w:tcPr>
          <w:p w14:paraId="6332F88E" w14:textId="0372EA60" w:rsidR="00A431DF" w:rsidRPr="00A72DC1" w:rsidRDefault="00D47926" w:rsidP="00210A53">
            <w:pPr>
              <w:spacing w:after="0" w:line="240" w:lineRule="auto"/>
              <w:jc w:val="right"/>
              <w:rPr>
                <w:rFonts w:ascii="Open Sans" w:eastAsia="Times New Roman" w:hAnsi="Open Sans" w:cs="Open Sans"/>
                <w:color w:val="000000"/>
              </w:rPr>
            </w:pPr>
            <w:r w:rsidRPr="00A72DC1">
              <w:rPr>
                <w:rFonts w:ascii="Open Sans" w:eastAsia="Times New Roman" w:hAnsi="Open Sans" w:cs="Open Sans"/>
                <w:color w:val="000000"/>
              </w:rPr>
              <w:t>0</w:t>
            </w:r>
          </w:p>
        </w:tc>
        <w:tc>
          <w:tcPr>
            <w:tcW w:w="990" w:type="dxa"/>
            <w:tcBorders>
              <w:top w:val="nil"/>
              <w:left w:val="nil"/>
              <w:bottom w:val="nil"/>
              <w:right w:val="nil"/>
            </w:tcBorders>
            <w:shd w:val="clear" w:color="auto" w:fill="auto"/>
            <w:noWrap/>
            <w:vAlign w:val="bottom"/>
          </w:tcPr>
          <w:p w14:paraId="35764AF6" w14:textId="6A9612F4" w:rsidR="00A431DF" w:rsidRPr="00A72DC1" w:rsidRDefault="00D47926" w:rsidP="00210A53">
            <w:pPr>
              <w:spacing w:after="0" w:line="240" w:lineRule="auto"/>
              <w:jc w:val="right"/>
              <w:rPr>
                <w:rFonts w:ascii="Open Sans" w:eastAsia="Times New Roman" w:hAnsi="Open Sans" w:cs="Open Sans"/>
                <w:color w:val="000000"/>
              </w:rPr>
            </w:pPr>
            <w:r w:rsidRPr="00A72DC1">
              <w:rPr>
                <w:rFonts w:ascii="Open Sans" w:eastAsia="Times New Roman" w:hAnsi="Open Sans" w:cs="Open Sans"/>
                <w:color w:val="000000"/>
              </w:rPr>
              <w:t>0</w:t>
            </w:r>
          </w:p>
        </w:tc>
        <w:tc>
          <w:tcPr>
            <w:tcW w:w="1260" w:type="dxa"/>
            <w:tcBorders>
              <w:top w:val="nil"/>
              <w:left w:val="nil"/>
              <w:bottom w:val="nil"/>
              <w:right w:val="nil"/>
            </w:tcBorders>
            <w:shd w:val="clear" w:color="auto" w:fill="auto"/>
            <w:noWrap/>
            <w:vAlign w:val="bottom"/>
          </w:tcPr>
          <w:p w14:paraId="16267E03" w14:textId="3A8B0CB2" w:rsidR="00A431DF" w:rsidRPr="00A72DC1" w:rsidRDefault="00D47926" w:rsidP="00210A53">
            <w:pPr>
              <w:spacing w:after="0" w:line="240" w:lineRule="auto"/>
              <w:jc w:val="right"/>
              <w:rPr>
                <w:rFonts w:ascii="Open Sans" w:eastAsia="Times New Roman" w:hAnsi="Open Sans" w:cs="Open Sans"/>
                <w:color w:val="000000"/>
              </w:rPr>
            </w:pPr>
            <w:r w:rsidRPr="00A72DC1">
              <w:rPr>
                <w:rFonts w:ascii="Open Sans" w:eastAsia="Times New Roman" w:hAnsi="Open Sans" w:cs="Open Sans"/>
                <w:color w:val="000000"/>
              </w:rPr>
              <w:t>1600</w:t>
            </w:r>
          </w:p>
        </w:tc>
      </w:tr>
      <w:tr w:rsidR="00FE22CD"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6130D4C9"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00D1E3A8" w14:textId="4280C5CB" w:rsidR="00FE22CD" w:rsidRPr="00107DC5" w:rsidRDefault="00FE22CD" w:rsidP="00210A53">
            <w:pPr>
              <w:spacing w:after="0" w:line="240" w:lineRule="auto"/>
              <w:jc w:val="right"/>
              <w:rPr>
                <w:rFonts w:ascii="Segoe UI" w:eastAsia="Times New Roman" w:hAnsi="Segoe UI" w:cs="Segoe UI"/>
                <w:color w:val="000000"/>
              </w:rPr>
            </w:pPr>
          </w:p>
        </w:tc>
        <w:tc>
          <w:tcPr>
            <w:tcW w:w="1255" w:type="dxa"/>
            <w:tcBorders>
              <w:top w:val="nil"/>
              <w:left w:val="nil"/>
              <w:bottom w:val="nil"/>
              <w:right w:val="nil"/>
            </w:tcBorders>
            <w:shd w:val="clear" w:color="auto" w:fill="auto"/>
            <w:noWrap/>
            <w:vAlign w:val="bottom"/>
          </w:tcPr>
          <w:p w14:paraId="0F175C28" w14:textId="7F0373DC" w:rsidR="00FE22CD" w:rsidRPr="00CE7299" w:rsidRDefault="00FE22CD" w:rsidP="00210A53">
            <w:pPr>
              <w:spacing w:after="0" w:line="240" w:lineRule="auto"/>
              <w:jc w:val="right"/>
              <w:rPr>
                <w:rFonts w:ascii="Segoe UI" w:eastAsia="Times New Roman" w:hAnsi="Segoe UI" w:cs="Segoe UI"/>
                <w:color w:val="000000"/>
              </w:rPr>
            </w:pPr>
          </w:p>
        </w:tc>
        <w:tc>
          <w:tcPr>
            <w:tcW w:w="990" w:type="dxa"/>
            <w:tcBorders>
              <w:top w:val="nil"/>
              <w:left w:val="nil"/>
              <w:bottom w:val="nil"/>
              <w:right w:val="nil"/>
            </w:tcBorders>
            <w:shd w:val="clear" w:color="auto" w:fill="auto"/>
            <w:noWrap/>
            <w:vAlign w:val="bottom"/>
          </w:tcPr>
          <w:p w14:paraId="0E371FE2" w14:textId="11AEEE95" w:rsidR="00FE22CD" w:rsidRPr="00CE7299" w:rsidRDefault="00FE22CD" w:rsidP="00210A53">
            <w:pPr>
              <w:spacing w:after="0" w:line="240" w:lineRule="auto"/>
              <w:jc w:val="right"/>
              <w:rPr>
                <w:rFonts w:ascii="Segoe UI" w:eastAsia="Times New Roman" w:hAnsi="Segoe UI" w:cs="Segoe UI"/>
                <w:color w:val="000000"/>
              </w:rPr>
            </w:pPr>
          </w:p>
        </w:tc>
        <w:tc>
          <w:tcPr>
            <w:tcW w:w="1260" w:type="dxa"/>
            <w:tcBorders>
              <w:top w:val="nil"/>
              <w:left w:val="nil"/>
              <w:bottom w:val="nil"/>
              <w:right w:val="nil"/>
            </w:tcBorders>
            <w:shd w:val="clear" w:color="auto" w:fill="auto"/>
            <w:noWrap/>
            <w:vAlign w:val="bottom"/>
          </w:tcPr>
          <w:p w14:paraId="73CEECAA" w14:textId="13B13E47"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5B868031"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399F2B9E" w14:textId="2E35A84E" w:rsidR="00FE22CD" w:rsidRPr="00107DC5" w:rsidRDefault="00FE22CD" w:rsidP="00210A53">
            <w:pPr>
              <w:spacing w:after="0" w:line="240" w:lineRule="auto"/>
              <w:jc w:val="right"/>
              <w:rPr>
                <w:rFonts w:ascii="Segoe UI" w:eastAsia="Times New Roman" w:hAnsi="Segoe UI" w:cs="Segoe UI"/>
                <w:color w:val="000000"/>
              </w:rPr>
            </w:pPr>
          </w:p>
        </w:tc>
        <w:tc>
          <w:tcPr>
            <w:tcW w:w="1255" w:type="dxa"/>
            <w:tcBorders>
              <w:top w:val="nil"/>
              <w:left w:val="nil"/>
              <w:bottom w:val="nil"/>
              <w:right w:val="nil"/>
            </w:tcBorders>
            <w:shd w:val="clear" w:color="auto" w:fill="auto"/>
            <w:noWrap/>
            <w:vAlign w:val="bottom"/>
          </w:tcPr>
          <w:p w14:paraId="2A5915C1" w14:textId="7A4117A9" w:rsidR="00FE22CD" w:rsidRPr="00CE7299" w:rsidRDefault="00FE22CD" w:rsidP="00210A53">
            <w:pPr>
              <w:spacing w:after="0" w:line="240" w:lineRule="auto"/>
              <w:jc w:val="right"/>
              <w:rPr>
                <w:rFonts w:ascii="Segoe UI" w:eastAsia="Times New Roman" w:hAnsi="Segoe UI" w:cs="Segoe UI"/>
                <w:color w:val="000000"/>
              </w:rPr>
            </w:pPr>
          </w:p>
        </w:tc>
        <w:tc>
          <w:tcPr>
            <w:tcW w:w="990" w:type="dxa"/>
            <w:tcBorders>
              <w:top w:val="nil"/>
              <w:left w:val="nil"/>
              <w:bottom w:val="nil"/>
              <w:right w:val="nil"/>
            </w:tcBorders>
            <w:shd w:val="clear" w:color="auto" w:fill="auto"/>
            <w:noWrap/>
            <w:vAlign w:val="bottom"/>
          </w:tcPr>
          <w:p w14:paraId="36A46049" w14:textId="64E9D945" w:rsidR="00FE22CD" w:rsidRPr="00CE7299" w:rsidRDefault="00FE22CD" w:rsidP="00210A53">
            <w:pPr>
              <w:spacing w:after="0" w:line="240" w:lineRule="auto"/>
              <w:jc w:val="right"/>
              <w:rPr>
                <w:rFonts w:ascii="Segoe UI" w:eastAsia="Times New Roman" w:hAnsi="Segoe UI" w:cs="Segoe UI"/>
                <w:color w:val="000000"/>
              </w:rPr>
            </w:pPr>
          </w:p>
        </w:tc>
        <w:tc>
          <w:tcPr>
            <w:tcW w:w="1260" w:type="dxa"/>
            <w:tcBorders>
              <w:top w:val="nil"/>
              <w:left w:val="nil"/>
              <w:bottom w:val="nil"/>
              <w:right w:val="nil"/>
            </w:tcBorders>
            <w:shd w:val="clear" w:color="auto" w:fill="auto"/>
            <w:noWrap/>
            <w:vAlign w:val="bottom"/>
          </w:tcPr>
          <w:p w14:paraId="5B0E9BD2" w14:textId="29600D45" w:rsidR="00FE22CD" w:rsidRPr="00CE7299" w:rsidRDefault="00FE22CD" w:rsidP="00210A53">
            <w:pPr>
              <w:spacing w:after="0" w:line="240" w:lineRule="auto"/>
              <w:jc w:val="right"/>
              <w:rPr>
                <w:rFonts w:ascii="Segoe UI" w:eastAsia="Times New Roman" w:hAnsi="Segoe UI" w:cs="Segoe UI"/>
                <w:color w:val="000000"/>
              </w:rPr>
            </w:pP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758F2300" w14:textId="77777777" w:rsidR="001F44E4" w:rsidRPr="001F44E4" w:rsidRDefault="001F44E4" w:rsidP="001F44E4"/>
    <w:p w14:paraId="5DB48E14" w14:textId="065E6D72" w:rsidR="003B3422" w:rsidRPr="00786D07" w:rsidRDefault="001F44E4">
      <w:pPr>
        <w:rPr>
          <w:rFonts w:ascii="Open Sans" w:hAnsi="Open Sans" w:cs="Open Sans"/>
        </w:rPr>
      </w:pPr>
      <w:r>
        <w:rPr>
          <w:rFonts w:ascii="Open Sans" w:hAnsi="Open Sans" w:cs="Open Sans"/>
        </w:rPr>
        <w:t>This u</w:t>
      </w:r>
      <w:r w:rsidR="00786D07" w:rsidRPr="00786D07">
        <w:rPr>
          <w:rFonts w:ascii="Open Sans" w:hAnsi="Open Sans" w:cs="Open Sans"/>
        </w:rPr>
        <w:t xml:space="preserve">ncertainty rubric was populated based on </w:t>
      </w:r>
      <w:r>
        <w:rPr>
          <w:rFonts w:ascii="Open Sans" w:hAnsi="Open Sans" w:cs="Open Sans"/>
        </w:rPr>
        <w:t>a summary report</w:t>
      </w:r>
      <w:r w:rsidR="00AF5142">
        <w:rPr>
          <w:rFonts w:ascii="Open Sans" w:hAnsi="Open Sans" w:cs="Open Sans"/>
        </w:rPr>
        <w:t xml:space="preserve">, not </w:t>
      </w:r>
      <w:r w:rsidR="00C53FCF">
        <w:rPr>
          <w:rFonts w:ascii="Open Sans" w:hAnsi="Open Sans" w:cs="Open Sans"/>
        </w:rPr>
        <w:t xml:space="preserve">by the authors of the function </w:t>
      </w:r>
      <w:r w:rsidR="00C00DCF">
        <w:rPr>
          <w:rFonts w:ascii="Open Sans" w:hAnsi="Open Sans" w:cs="Open Sans"/>
        </w:rPr>
        <w:t>with</w:t>
      </w:r>
      <w:r w:rsidR="00C53FCF">
        <w:rPr>
          <w:rFonts w:ascii="Open Sans" w:hAnsi="Open Sans" w:cs="Open Sans"/>
        </w:rPr>
        <w:t xml:space="preserve"> the original data. </w:t>
      </w:r>
      <w:r w:rsidR="00504E19">
        <w:rPr>
          <w:rFonts w:ascii="Open Sans" w:hAnsi="Open Sans" w:cs="Open Sans"/>
        </w:rPr>
        <w:t xml:space="preserve">These rankings should be </w:t>
      </w:r>
      <w:r w:rsidR="00BD047C">
        <w:rPr>
          <w:rFonts w:ascii="Open Sans" w:hAnsi="Open Sans" w:cs="Open Sans"/>
        </w:rPr>
        <w:t>reassessed</w:t>
      </w:r>
      <w:r w:rsidR="00504E19">
        <w:rPr>
          <w:rFonts w:ascii="Open Sans" w:hAnsi="Open Sans" w:cs="Open Sans"/>
        </w:rPr>
        <w:t xml:space="preserve"> if additional information is available. </w:t>
      </w:r>
      <w:r w:rsidR="00AF5142">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05BF1C96" w:rsidR="0042249B" w:rsidRPr="001E0680" w:rsidRDefault="003C0609"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59834A29" w:rsidR="00C64402" w:rsidRPr="001E0680" w:rsidRDefault="00BC7393" w:rsidP="001A1DEF">
            <w:pPr>
              <w:rPr>
                <w:rFonts w:ascii="Open Sans" w:hAnsi="Open Sans" w:cs="Open Sans"/>
                <w:sz w:val="20"/>
                <w:szCs w:val="20"/>
              </w:rPr>
            </w:pPr>
            <w:r>
              <w:rPr>
                <w:rFonts w:ascii="Open Sans" w:hAnsi="Open Sans" w:cs="Open Sans"/>
                <w:sz w:val="20"/>
                <w:szCs w:val="20"/>
              </w:rPr>
              <w:t>The function was based on expert opinion</w:t>
            </w:r>
            <w:r w:rsidR="000C284C">
              <w:rPr>
                <w:rFonts w:ascii="Open Sans" w:hAnsi="Open Sans" w:cs="Open Sans"/>
                <w:sz w:val="20"/>
                <w:szCs w:val="20"/>
              </w:rPr>
              <w:t xml:space="preserve"> </w:t>
            </w:r>
            <w:r w:rsidR="003C0609">
              <w:rPr>
                <w:rFonts w:ascii="Open Sans" w:hAnsi="Open Sans" w:cs="Open Sans"/>
                <w:sz w:val="20"/>
                <w:szCs w:val="20"/>
              </w:rPr>
              <w:t xml:space="preserve">and </w:t>
            </w:r>
            <w:r w:rsidR="001562BE">
              <w:rPr>
                <w:rFonts w:ascii="Open Sans" w:hAnsi="Open Sans" w:cs="Open Sans"/>
                <w:sz w:val="20"/>
                <w:szCs w:val="20"/>
              </w:rPr>
              <w:t xml:space="preserve">peer-reviewed publications of mechanistic theory. </w:t>
            </w:r>
            <w:r w:rsidR="0009660D">
              <w:rPr>
                <w:rFonts w:ascii="Open Sans" w:hAnsi="Open Sans" w:cs="Open Sans"/>
                <w:sz w:val="20"/>
                <w:szCs w:val="20"/>
              </w:rPr>
              <w:t xml:space="preserve">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7413A111"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0B3B114E" w:rsidR="0042249B" w:rsidRPr="001E0680" w:rsidRDefault="00640A51"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4EDC3DE4" w:rsidR="00C64402" w:rsidRPr="001E0680" w:rsidRDefault="00EC232C" w:rsidP="00112E2A">
            <w:pPr>
              <w:rPr>
                <w:rFonts w:ascii="Open Sans" w:hAnsi="Open Sans" w:cs="Open Sans"/>
                <w:sz w:val="20"/>
                <w:szCs w:val="20"/>
              </w:rPr>
            </w:pPr>
            <w:r w:rsidRPr="001E0680">
              <w:rPr>
                <w:rFonts w:ascii="Open Sans" w:hAnsi="Open Sans" w:cs="Open Sans"/>
                <w:sz w:val="20"/>
                <w:szCs w:val="20"/>
              </w:rPr>
              <w:t>The function</w:t>
            </w:r>
            <w:r w:rsidR="000F068E" w:rsidRPr="001E0680">
              <w:rPr>
                <w:rFonts w:ascii="Open Sans" w:hAnsi="Open Sans" w:cs="Open Sans"/>
                <w:sz w:val="20"/>
                <w:szCs w:val="20"/>
              </w:rPr>
              <w:t xml:space="preserve"> is</w:t>
            </w:r>
            <w:r w:rsidRPr="001E0680">
              <w:rPr>
                <w:rFonts w:ascii="Open Sans" w:hAnsi="Open Sans" w:cs="Open Sans"/>
                <w:sz w:val="20"/>
                <w:szCs w:val="20"/>
              </w:rPr>
              <w:t xml:space="preserve"> </w:t>
            </w:r>
            <w:r w:rsidR="00640A51">
              <w:rPr>
                <w:rFonts w:ascii="Open Sans" w:hAnsi="Open Sans" w:cs="Open Sans"/>
                <w:sz w:val="20"/>
                <w:szCs w:val="20"/>
              </w:rPr>
              <w:t>assumed to be linear to the inflection point</w:t>
            </w:r>
            <w:r w:rsidR="00CF09F7">
              <w:rPr>
                <w:rFonts w:ascii="Open Sans" w:hAnsi="Open Sans" w:cs="Open Sans"/>
                <w:sz w:val="20"/>
                <w:szCs w:val="20"/>
              </w:rPr>
              <w:t>. Inflection points are supported by landscape studies, but the entirety of the curve has not been validated.</w:t>
            </w:r>
            <w:r w:rsidR="0045279D">
              <w:rPr>
                <w:rFonts w:ascii="Open Sans" w:hAnsi="Open Sans" w:cs="Open Sans"/>
                <w:sz w:val="20"/>
                <w:szCs w:val="20"/>
              </w:rPr>
              <w:t xml:space="preserve"> </w:t>
            </w:r>
            <w:r w:rsidR="00F21333" w:rsidRPr="001E0680">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2C80A8B9"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based directly on mechanistic theory</w:t>
            </w:r>
            <w:r w:rsidR="00CA07AC">
              <w:rPr>
                <w:rFonts w:ascii="Open Sans" w:hAnsi="Open Sans" w:cs="Open Sans"/>
                <w:sz w:val="20"/>
                <w:szCs w:val="20"/>
              </w:rPr>
              <w:t xml:space="preserve"> of</w:t>
            </w:r>
            <w:r w:rsidR="00B569CE">
              <w:rPr>
                <w:rFonts w:ascii="Open Sans" w:hAnsi="Open Sans" w:cs="Open Sans"/>
                <w:sz w:val="20"/>
                <w:szCs w:val="20"/>
              </w:rPr>
              <w:t xml:space="preserve"> </w:t>
            </w:r>
            <w:r w:rsidR="008679EB">
              <w:rPr>
                <w:rFonts w:ascii="Open Sans" w:hAnsi="Open Sans" w:cs="Open Sans"/>
                <w:sz w:val="20"/>
                <w:szCs w:val="20"/>
              </w:rPr>
              <w:t>Westslope Cutthroat Trout</w:t>
            </w:r>
            <w:r w:rsidR="00B569CE">
              <w:rPr>
                <w:rFonts w:ascii="Open Sans" w:hAnsi="Open Sans" w:cs="Open Sans"/>
                <w:sz w:val="20"/>
                <w:szCs w:val="20"/>
              </w:rPr>
              <w:t xml:space="preserve"> on Alberta’s east slopes</w:t>
            </w:r>
            <w:r w:rsidR="00CA07AC">
              <w:rPr>
                <w:rFonts w:ascii="Open Sans" w:hAnsi="Open Sans" w:cs="Open Sans"/>
                <w:sz w:val="20"/>
                <w:szCs w:val="20"/>
              </w:rPr>
              <w:t>.</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04ECA975" w:rsidR="0042249B" w:rsidRPr="001E0680" w:rsidRDefault="002B146C"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303F977D" w:rsidR="00C64402" w:rsidRPr="001E0680" w:rsidRDefault="00AB37E4" w:rsidP="001B11AE">
            <w:pPr>
              <w:rPr>
                <w:rFonts w:ascii="Open Sans" w:hAnsi="Open Sans" w:cs="Open Sans"/>
                <w:sz w:val="20"/>
                <w:szCs w:val="20"/>
              </w:rPr>
            </w:pPr>
            <w:r>
              <w:rPr>
                <w:rFonts w:ascii="Open Sans" w:hAnsi="Open Sans" w:cs="Open Sans"/>
                <w:sz w:val="20"/>
                <w:szCs w:val="20"/>
              </w:rPr>
              <w:t xml:space="preserve">As the function is based on mechanistic theory, </w:t>
            </w:r>
            <w:r w:rsidR="00C72F3F">
              <w:rPr>
                <w:rFonts w:ascii="Open Sans" w:hAnsi="Open Sans" w:cs="Open Sans"/>
                <w:sz w:val="20"/>
                <w:szCs w:val="20"/>
              </w:rPr>
              <w:t>angling effort is likely the dominant driver of mortality</w:t>
            </w:r>
            <w:r w:rsidR="0058262D">
              <w:rPr>
                <w:rFonts w:ascii="Open Sans" w:hAnsi="Open Sans" w:cs="Open Sans"/>
                <w:sz w:val="20"/>
                <w:szCs w:val="20"/>
              </w:rPr>
              <w:t>.</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5DBC7441" w14:textId="2F066F7E" w:rsidR="0013315F" w:rsidRPr="001624F8" w:rsidRDefault="0013315F" w:rsidP="005306A4">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001C4454">
        <w:rPr>
          <w:rFonts w:ascii="Open Sans" w:hAnsi="Open Sans" w:cs="Open Sans"/>
        </w:rPr>
        <w:t>Angling effort (incidental angling mortality and illegal harvest)</w:t>
      </w:r>
      <w:r w:rsidR="001C4454" w:rsidRPr="001624F8">
        <w:rPr>
          <w:rFonts w:ascii="Open Sans" w:hAnsi="Open Sans" w:cs="Open Sans"/>
        </w:rPr>
        <w:t xml:space="preserve"> stressor-response function for Athabasca Rainbow Trout</w:t>
      </w:r>
      <w:r w:rsidR="001C4454">
        <w:rPr>
          <w:rFonts w:ascii="Open Sans" w:hAnsi="Open Sans" w:cs="Open Sans"/>
        </w:rPr>
        <w:t xml:space="preserve"> and </w:t>
      </w:r>
      <w:r w:rsidR="001C4454" w:rsidRPr="001624F8">
        <w:rPr>
          <w:rFonts w:ascii="Open Sans" w:hAnsi="Open Sans" w:cs="Open Sans"/>
        </w:rPr>
        <w:t xml:space="preserve">Westslope Cutthroat Trout.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CE7299" w:rsidRDefault="00EE401F" w:rsidP="00EE401F">
      <w:pPr>
        <w:rPr>
          <w:rFonts w:ascii="Segoe UI" w:hAnsi="Segoe UI" w:cs="Segoe UI"/>
          <w:b/>
          <w:bCs/>
          <w:color w:val="4472C4" w:themeColor="accent1"/>
        </w:rPr>
      </w:pPr>
      <w:r w:rsidRPr="00CE7299">
        <w:rPr>
          <w:rFonts w:ascii="Segoe UI" w:hAnsi="Segoe UI" w:cs="Segoe UI"/>
          <w:b/>
          <w:bCs/>
          <w:color w:val="4472C4" w:themeColor="accent1"/>
          <w:sz w:val="24"/>
          <w:szCs w:val="24"/>
        </w:rPr>
        <w:t>______________________________________________________________________________</w:t>
      </w:r>
      <w:r w:rsidR="00DB180F" w:rsidRPr="00CE7299">
        <w:rPr>
          <w:rFonts w:ascii="Segoe UI" w:hAnsi="Segoe UI" w:cs="Segoe UI"/>
          <w:b/>
          <w:bCs/>
          <w:color w:val="4472C4" w:themeColor="accent1"/>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D9244EC" w14:textId="77777777" w:rsidR="00685B01" w:rsidRPr="009B1961" w:rsidRDefault="00685B01" w:rsidP="00685B01">
      <w:pPr>
        <w:rPr>
          <w:rFonts w:ascii="Open Sans" w:hAnsi="Open Sans" w:cs="Open Sans"/>
        </w:rPr>
      </w:pPr>
    </w:p>
    <w:p w14:paraId="2553C0B9" w14:textId="77777777" w:rsidR="007A728B" w:rsidRPr="009B1961" w:rsidRDefault="00685B01" w:rsidP="00762342">
      <w:pPr>
        <w:ind w:left="720" w:hanging="720"/>
        <w:rPr>
          <w:rFonts w:ascii="Open Sans" w:hAnsi="Open Sans" w:cs="Open Sans"/>
        </w:rPr>
      </w:pPr>
      <w:r w:rsidRPr="009B1961">
        <w:rPr>
          <w:rFonts w:ascii="Open Sans" w:hAnsi="Open Sans" w:cs="Open Sans"/>
        </w:rPr>
        <w:t>Askey, P., Richards, S. Post, J. and E. Parkinson. 2006. Linking Angling Catch Rates and Fish Learning under Catch-and-Release Regulations. North American Journal of Fisheries Management. 26. 1020-1029.</w:t>
      </w:r>
      <w:r w:rsidR="007A728B" w:rsidRPr="009B1961">
        <w:rPr>
          <w:rFonts w:ascii="Open Sans" w:hAnsi="Open Sans" w:cs="Open Sans"/>
        </w:rPr>
        <w:t xml:space="preserve"> </w:t>
      </w:r>
    </w:p>
    <w:p w14:paraId="4DFB2EF4" w14:textId="0B17A64E" w:rsidR="00D94923" w:rsidRPr="009B1961" w:rsidRDefault="007A728B" w:rsidP="00762342">
      <w:pPr>
        <w:ind w:left="720" w:hanging="720"/>
        <w:rPr>
          <w:rFonts w:ascii="Open Sans" w:hAnsi="Open Sans" w:cs="Open Sans"/>
        </w:rPr>
      </w:pPr>
      <w:r w:rsidRPr="009B1961">
        <w:rPr>
          <w:rFonts w:ascii="Open Sans" w:hAnsi="Open Sans" w:cs="Open Sans"/>
        </w:rPr>
        <w:t>Cade, B.S. and B.R. Noon. 2003. A gentle introduction to quantile regression for ecologists. Frontiers in Ecology and the Environment 1: 412–420.</w:t>
      </w:r>
    </w:p>
    <w:p w14:paraId="3737FB5F" w14:textId="067F5957" w:rsidR="000D2D37" w:rsidRPr="009B1961" w:rsidRDefault="000D2D37" w:rsidP="00762342">
      <w:pPr>
        <w:ind w:left="720" w:hanging="720"/>
        <w:rPr>
          <w:rFonts w:ascii="Open Sans" w:hAnsi="Open Sans" w:cs="Open Sans"/>
        </w:rPr>
      </w:pPr>
      <w:r w:rsidRPr="009B1961">
        <w:rPr>
          <w:rFonts w:ascii="Open Sans" w:hAnsi="Open Sans" w:cs="Open Sans"/>
        </w:rPr>
        <w:t>Cox. S. and C. Walters. 2002. Modeling Exploitation in Recreational Fisheries and Implications for Effort Management on British Columbia Rainbow Trout Lakes. American Journal of Fisheries Management. 22</w:t>
      </w:r>
      <w:r w:rsidR="00A47965" w:rsidRPr="009B1961">
        <w:rPr>
          <w:rFonts w:ascii="Open Sans" w:hAnsi="Open Sans" w:cs="Open Sans"/>
        </w:rPr>
        <w:t>: 21-34.</w:t>
      </w:r>
    </w:p>
    <w:p w14:paraId="7F914679" w14:textId="77777777" w:rsidR="00E67EC3" w:rsidRPr="009B1961" w:rsidRDefault="00BC1866" w:rsidP="00762342">
      <w:pPr>
        <w:ind w:left="720" w:hanging="720"/>
        <w:rPr>
          <w:rFonts w:ascii="Open Sans" w:hAnsi="Open Sans" w:cs="Open Sans"/>
        </w:rPr>
      </w:pPr>
      <w:r w:rsidRPr="009B1961">
        <w:rPr>
          <w:rFonts w:ascii="Open Sans" w:hAnsi="Open Sans" w:cs="Open Sans"/>
        </w:rPr>
        <w:t>Johnston, F. D., J. R. Post, C. J. Mushens, J. D. Stelfox, A. J. Paul, and B. Lajeunesse. 2007. The demography of recovery of an overexploited Bull Trout, Salvelinus confluentus, population. Canadian Journal of Fisheries and Aquatic Sciences 64:113–126.</w:t>
      </w:r>
    </w:p>
    <w:p w14:paraId="35287C24" w14:textId="77777777" w:rsidR="00E67EC3" w:rsidRPr="009B1961" w:rsidRDefault="00E67EC3" w:rsidP="00762342">
      <w:pPr>
        <w:ind w:left="720" w:hanging="720"/>
        <w:rPr>
          <w:rFonts w:ascii="Open Sans" w:hAnsi="Open Sans" w:cs="Open Sans"/>
        </w:rPr>
      </w:pPr>
      <w:r w:rsidRPr="009B1961">
        <w:rPr>
          <w:rFonts w:ascii="Open Sans" w:hAnsi="Open Sans" w:cs="Open Sans"/>
        </w:rPr>
        <w:t>Post, J., C. Mushens, A. Paul, and M. Sullivan. 2003. Assessment of alternative harvest regulations for sustaining recreational fisheries: model development and application to Bull Trout. North American Journal of Fisheries Management 23:22–34.</w:t>
      </w:r>
    </w:p>
    <w:p w14:paraId="4B681EE3" w14:textId="2AC42CAA" w:rsidR="00E67EC3" w:rsidRPr="009B1961" w:rsidRDefault="00740092" w:rsidP="00762342">
      <w:pPr>
        <w:ind w:left="720" w:hanging="720"/>
        <w:rPr>
          <w:rFonts w:ascii="Open Sans" w:hAnsi="Open Sans" w:cs="Open Sans"/>
        </w:rPr>
      </w:pPr>
      <w:r w:rsidRPr="009B1961">
        <w:rPr>
          <w:rFonts w:ascii="Open Sans" w:hAnsi="Open Sans" w:cs="Open Sans"/>
        </w:rPr>
        <w:t>Sinnatamby, R.N., A. Cantin, and J.R. Post. 2019. Threats to at-risk salmonids of the Canadian Rocky Mountain region. Ecology of Freshwater Fish 29:477-494.</w:t>
      </w:r>
    </w:p>
    <w:p w14:paraId="246F741F" w14:textId="7FD1BA34" w:rsidR="00B96BEE" w:rsidRPr="009B1961" w:rsidRDefault="00B96BEE" w:rsidP="00762342">
      <w:pPr>
        <w:ind w:left="720" w:hanging="720"/>
        <w:rPr>
          <w:rFonts w:ascii="Open Sans" w:hAnsi="Open Sans" w:cs="Open Sans"/>
        </w:rPr>
      </w:pPr>
      <w:r w:rsidRPr="009B1961">
        <w:rPr>
          <w:rFonts w:ascii="Open Sans" w:hAnsi="Open Sans" w:cs="Open Sans"/>
        </w:rPr>
        <w:t>Sullivan, M. G. 2014. The Bull Trout of Jacques Lake, Jasper National Park: a population in recovery. Alberta Cooperative Conservation Research Unit, Edmonton AB. 18p.</w:t>
      </w:r>
    </w:p>
    <w:p w14:paraId="63B0ECF2" w14:textId="40AB16B0" w:rsidR="002E72BD" w:rsidRPr="009B1961" w:rsidRDefault="002E72BD" w:rsidP="00762342">
      <w:pPr>
        <w:ind w:left="720" w:hanging="720"/>
        <w:rPr>
          <w:rFonts w:ascii="Open Sans" w:hAnsi="Open Sans" w:cs="Open Sans"/>
        </w:rPr>
      </w:pPr>
      <w:r w:rsidRPr="009B1961">
        <w:rPr>
          <w:rFonts w:ascii="Open Sans" w:hAnsi="Open Sans" w:cs="Open Sans"/>
        </w:rPr>
        <w:t>Van Poorten, B. and Post, J. 2005. Seasonal Fishery Dynamics of a Previously Unexploited Rainbow Trout Population with Contrasts to Established Fisheries. North American Journal of Fisheries Management. 25. 329-345.</w:t>
      </w:r>
    </w:p>
    <w:sectPr w:rsidR="002E72BD" w:rsidRPr="009B196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E1ECE" w14:textId="77777777" w:rsidR="00E80342" w:rsidRDefault="00E80342" w:rsidP="00E7799D">
      <w:pPr>
        <w:spacing w:after="0" w:line="240" w:lineRule="auto"/>
      </w:pPr>
      <w:r>
        <w:separator/>
      </w:r>
    </w:p>
  </w:endnote>
  <w:endnote w:type="continuationSeparator" w:id="0">
    <w:p w14:paraId="3B0F235F" w14:textId="77777777" w:rsidR="00E80342" w:rsidRDefault="00E80342" w:rsidP="00E7799D">
      <w:pPr>
        <w:spacing w:after="0" w:line="240" w:lineRule="auto"/>
      </w:pPr>
      <w:r>
        <w:continuationSeparator/>
      </w:r>
    </w:p>
  </w:endnote>
  <w:endnote w:type="continuationNotice" w:id="1">
    <w:p w14:paraId="230E3A70" w14:textId="77777777" w:rsidR="00E80342" w:rsidRDefault="00E803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rPr>
    </w:sdtEndPr>
    <w:sdtContent>
      <w:p w14:paraId="5D88F19A" w14:textId="29A996B9" w:rsidR="00E7799D" w:rsidRPr="00AB0FE2" w:rsidRDefault="00E7799D">
        <w:pPr>
          <w:pStyle w:val="Footer"/>
          <w:jc w:val="right"/>
          <w:rPr>
            <w:rFonts w:ascii="Open Sans" w:hAnsi="Open Sans" w:cs="Open Sans"/>
          </w:rPr>
        </w:pPr>
        <w:r w:rsidRPr="00AB0FE2">
          <w:rPr>
            <w:rFonts w:ascii="Open Sans" w:hAnsi="Open Sans" w:cs="Open Sans"/>
          </w:rPr>
          <w:fldChar w:fldCharType="begin"/>
        </w:r>
        <w:r w:rsidRPr="00AB0FE2">
          <w:rPr>
            <w:rFonts w:ascii="Open Sans" w:hAnsi="Open Sans" w:cs="Open Sans"/>
          </w:rPr>
          <w:instrText xml:space="preserve"> PAGE   \* MERGEFORMAT </w:instrText>
        </w:r>
        <w:r w:rsidRPr="00AB0FE2">
          <w:rPr>
            <w:rFonts w:ascii="Open Sans" w:hAnsi="Open Sans" w:cs="Open Sans"/>
          </w:rPr>
          <w:fldChar w:fldCharType="separate"/>
        </w:r>
        <w:r w:rsidRPr="00AB0FE2">
          <w:rPr>
            <w:rFonts w:ascii="Open Sans" w:hAnsi="Open Sans" w:cs="Open Sans"/>
            <w:noProof/>
          </w:rPr>
          <w:t>2</w:t>
        </w:r>
        <w:r w:rsidRPr="00AB0FE2">
          <w:rPr>
            <w:rFonts w:ascii="Open Sans" w:hAnsi="Open Sans" w:cs="Open Sans"/>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A610D" w14:textId="77777777" w:rsidR="00E80342" w:rsidRDefault="00E80342" w:rsidP="00E7799D">
      <w:pPr>
        <w:spacing w:after="0" w:line="240" w:lineRule="auto"/>
      </w:pPr>
      <w:r>
        <w:separator/>
      </w:r>
    </w:p>
  </w:footnote>
  <w:footnote w:type="continuationSeparator" w:id="0">
    <w:p w14:paraId="2AAE5F7A" w14:textId="77777777" w:rsidR="00E80342" w:rsidRDefault="00E80342" w:rsidP="00E7799D">
      <w:pPr>
        <w:spacing w:after="0" w:line="240" w:lineRule="auto"/>
      </w:pPr>
      <w:r>
        <w:continuationSeparator/>
      </w:r>
    </w:p>
  </w:footnote>
  <w:footnote w:type="continuationNotice" w:id="1">
    <w:p w14:paraId="3021799E" w14:textId="77777777" w:rsidR="00E80342" w:rsidRDefault="00E803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5F0"/>
    <w:rsid w:val="00024F0A"/>
    <w:rsid w:val="00031AD9"/>
    <w:rsid w:val="000320D2"/>
    <w:rsid w:val="00032678"/>
    <w:rsid w:val="000355E1"/>
    <w:rsid w:val="00036F9C"/>
    <w:rsid w:val="00041020"/>
    <w:rsid w:val="00041823"/>
    <w:rsid w:val="00041C7F"/>
    <w:rsid w:val="0004418D"/>
    <w:rsid w:val="0004514A"/>
    <w:rsid w:val="000456D5"/>
    <w:rsid w:val="000465B9"/>
    <w:rsid w:val="00052045"/>
    <w:rsid w:val="00052C98"/>
    <w:rsid w:val="00053690"/>
    <w:rsid w:val="00060C85"/>
    <w:rsid w:val="00060F5D"/>
    <w:rsid w:val="00063110"/>
    <w:rsid w:val="00064DDD"/>
    <w:rsid w:val="000668C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A15BE"/>
    <w:rsid w:val="000A2B63"/>
    <w:rsid w:val="000A4060"/>
    <w:rsid w:val="000A4CAB"/>
    <w:rsid w:val="000A50A7"/>
    <w:rsid w:val="000A795C"/>
    <w:rsid w:val="000B1E9A"/>
    <w:rsid w:val="000B1EEB"/>
    <w:rsid w:val="000B3512"/>
    <w:rsid w:val="000B5169"/>
    <w:rsid w:val="000B54F2"/>
    <w:rsid w:val="000C05EC"/>
    <w:rsid w:val="000C1EAA"/>
    <w:rsid w:val="000C2027"/>
    <w:rsid w:val="000C284C"/>
    <w:rsid w:val="000C2C70"/>
    <w:rsid w:val="000C320E"/>
    <w:rsid w:val="000C3263"/>
    <w:rsid w:val="000C3DAE"/>
    <w:rsid w:val="000C6A4A"/>
    <w:rsid w:val="000C7EB5"/>
    <w:rsid w:val="000D2D37"/>
    <w:rsid w:val="000D648C"/>
    <w:rsid w:val="000D77AF"/>
    <w:rsid w:val="000D7BFF"/>
    <w:rsid w:val="000E06EA"/>
    <w:rsid w:val="000E4ACE"/>
    <w:rsid w:val="000E74A5"/>
    <w:rsid w:val="000F068E"/>
    <w:rsid w:val="000F1975"/>
    <w:rsid w:val="000F1CA7"/>
    <w:rsid w:val="0010067A"/>
    <w:rsid w:val="001014FA"/>
    <w:rsid w:val="00102880"/>
    <w:rsid w:val="001037BA"/>
    <w:rsid w:val="00106929"/>
    <w:rsid w:val="00107DC5"/>
    <w:rsid w:val="00111BAA"/>
    <w:rsid w:val="00112C11"/>
    <w:rsid w:val="00112E2A"/>
    <w:rsid w:val="001149C6"/>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15F"/>
    <w:rsid w:val="00133AD6"/>
    <w:rsid w:val="001344E2"/>
    <w:rsid w:val="001347E6"/>
    <w:rsid w:val="00137158"/>
    <w:rsid w:val="001376D5"/>
    <w:rsid w:val="001406FF"/>
    <w:rsid w:val="001420C8"/>
    <w:rsid w:val="00143A0E"/>
    <w:rsid w:val="001443E1"/>
    <w:rsid w:val="00145862"/>
    <w:rsid w:val="0015496B"/>
    <w:rsid w:val="001562BE"/>
    <w:rsid w:val="0015760F"/>
    <w:rsid w:val="001605BC"/>
    <w:rsid w:val="00161008"/>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A0FE9"/>
    <w:rsid w:val="001A17D3"/>
    <w:rsid w:val="001A1DEF"/>
    <w:rsid w:val="001A389E"/>
    <w:rsid w:val="001A4049"/>
    <w:rsid w:val="001A515D"/>
    <w:rsid w:val="001B0A91"/>
    <w:rsid w:val="001B11AE"/>
    <w:rsid w:val="001B3960"/>
    <w:rsid w:val="001B3DAF"/>
    <w:rsid w:val="001B4A0A"/>
    <w:rsid w:val="001B4EDC"/>
    <w:rsid w:val="001B5D62"/>
    <w:rsid w:val="001B647E"/>
    <w:rsid w:val="001C069F"/>
    <w:rsid w:val="001C2775"/>
    <w:rsid w:val="001C2E8A"/>
    <w:rsid w:val="001C367C"/>
    <w:rsid w:val="001C4454"/>
    <w:rsid w:val="001C68C6"/>
    <w:rsid w:val="001C73BB"/>
    <w:rsid w:val="001D28DD"/>
    <w:rsid w:val="001E0680"/>
    <w:rsid w:val="001E3E09"/>
    <w:rsid w:val="001F3347"/>
    <w:rsid w:val="001F392C"/>
    <w:rsid w:val="001F44E4"/>
    <w:rsid w:val="001F4971"/>
    <w:rsid w:val="001F5257"/>
    <w:rsid w:val="001F5808"/>
    <w:rsid w:val="001F6BEF"/>
    <w:rsid w:val="001F7D0E"/>
    <w:rsid w:val="00201E25"/>
    <w:rsid w:val="00206B27"/>
    <w:rsid w:val="00210A53"/>
    <w:rsid w:val="00217798"/>
    <w:rsid w:val="00220B79"/>
    <w:rsid w:val="002218D0"/>
    <w:rsid w:val="00222550"/>
    <w:rsid w:val="00224A9A"/>
    <w:rsid w:val="002279AA"/>
    <w:rsid w:val="00235D28"/>
    <w:rsid w:val="00237363"/>
    <w:rsid w:val="00240F5E"/>
    <w:rsid w:val="00241F01"/>
    <w:rsid w:val="002431B0"/>
    <w:rsid w:val="00243558"/>
    <w:rsid w:val="0024683B"/>
    <w:rsid w:val="00247371"/>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3C9D"/>
    <w:rsid w:val="00285778"/>
    <w:rsid w:val="0028739C"/>
    <w:rsid w:val="00290A9A"/>
    <w:rsid w:val="002927B0"/>
    <w:rsid w:val="00293336"/>
    <w:rsid w:val="00294502"/>
    <w:rsid w:val="00294B53"/>
    <w:rsid w:val="00294F28"/>
    <w:rsid w:val="00294FFC"/>
    <w:rsid w:val="002967A4"/>
    <w:rsid w:val="002A4D9A"/>
    <w:rsid w:val="002B146C"/>
    <w:rsid w:val="002B217B"/>
    <w:rsid w:val="002B42CB"/>
    <w:rsid w:val="002B4A9E"/>
    <w:rsid w:val="002B565B"/>
    <w:rsid w:val="002D0EC6"/>
    <w:rsid w:val="002D1027"/>
    <w:rsid w:val="002D12E7"/>
    <w:rsid w:val="002D1CC8"/>
    <w:rsid w:val="002D3747"/>
    <w:rsid w:val="002D3EF1"/>
    <w:rsid w:val="002E1579"/>
    <w:rsid w:val="002E3209"/>
    <w:rsid w:val="002E4E13"/>
    <w:rsid w:val="002E5244"/>
    <w:rsid w:val="002E5E2A"/>
    <w:rsid w:val="002E72BD"/>
    <w:rsid w:val="002F3DC8"/>
    <w:rsid w:val="002F5383"/>
    <w:rsid w:val="002F63DA"/>
    <w:rsid w:val="002F73AA"/>
    <w:rsid w:val="00300033"/>
    <w:rsid w:val="00300110"/>
    <w:rsid w:val="003013BC"/>
    <w:rsid w:val="0030245D"/>
    <w:rsid w:val="00304A1A"/>
    <w:rsid w:val="00304AE7"/>
    <w:rsid w:val="00305390"/>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7223D"/>
    <w:rsid w:val="003802DF"/>
    <w:rsid w:val="0038074D"/>
    <w:rsid w:val="0038158A"/>
    <w:rsid w:val="003829CD"/>
    <w:rsid w:val="00383EAC"/>
    <w:rsid w:val="003865C0"/>
    <w:rsid w:val="00386D5E"/>
    <w:rsid w:val="0038707E"/>
    <w:rsid w:val="00391AC5"/>
    <w:rsid w:val="003920D0"/>
    <w:rsid w:val="00394AB4"/>
    <w:rsid w:val="00394F0D"/>
    <w:rsid w:val="00396474"/>
    <w:rsid w:val="00396834"/>
    <w:rsid w:val="003A06A8"/>
    <w:rsid w:val="003A0B72"/>
    <w:rsid w:val="003A0E9B"/>
    <w:rsid w:val="003A3264"/>
    <w:rsid w:val="003A4326"/>
    <w:rsid w:val="003A5335"/>
    <w:rsid w:val="003B03B6"/>
    <w:rsid w:val="003B3422"/>
    <w:rsid w:val="003B452F"/>
    <w:rsid w:val="003B4980"/>
    <w:rsid w:val="003B6C00"/>
    <w:rsid w:val="003B74DE"/>
    <w:rsid w:val="003C0609"/>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3018"/>
    <w:rsid w:val="004379D1"/>
    <w:rsid w:val="00437F44"/>
    <w:rsid w:val="00437F4F"/>
    <w:rsid w:val="004409B2"/>
    <w:rsid w:val="00447A6A"/>
    <w:rsid w:val="004510F1"/>
    <w:rsid w:val="0045279D"/>
    <w:rsid w:val="00453052"/>
    <w:rsid w:val="004560C0"/>
    <w:rsid w:val="00460576"/>
    <w:rsid w:val="0046256D"/>
    <w:rsid w:val="004629C7"/>
    <w:rsid w:val="0046608B"/>
    <w:rsid w:val="00466AA1"/>
    <w:rsid w:val="00470ECB"/>
    <w:rsid w:val="0047132C"/>
    <w:rsid w:val="00471686"/>
    <w:rsid w:val="00474D7B"/>
    <w:rsid w:val="004758FE"/>
    <w:rsid w:val="004770F6"/>
    <w:rsid w:val="00477653"/>
    <w:rsid w:val="00481708"/>
    <w:rsid w:val="00481BDA"/>
    <w:rsid w:val="00484A4A"/>
    <w:rsid w:val="004920B1"/>
    <w:rsid w:val="004963A0"/>
    <w:rsid w:val="00496C39"/>
    <w:rsid w:val="00496D5A"/>
    <w:rsid w:val="004972DF"/>
    <w:rsid w:val="004A26D1"/>
    <w:rsid w:val="004A302A"/>
    <w:rsid w:val="004A6996"/>
    <w:rsid w:val="004A6D7E"/>
    <w:rsid w:val="004A71F2"/>
    <w:rsid w:val="004B0542"/>
    <w:rsid w:val="004B09D0"/>
    <w:rsid w:val="004B238B"/>
    <w:rsid w:val="004B586D"/>
    <w:rsid w:val="004B677E"/>
    <w:rsid w:val="004C174B"/>
    <w:rsid w:val="004C5AA5"/>
    <w:rsid w:val="004C7B09"/>
    <w:rsid w:val="004D008D"/>
    <w:rsid w:val="004D21C0"/>
    <w:rsid w:val="004D39BA"/>
    <w:rsid w:val="004D3DB1"/>
    <w:rsid w:val="004D4584"/>
    <w:rsid w:val="004D4715"/>
    <w:rsid w:val="004D59E6"/>
    <w:rsid w:val="004D5DA1"/>
    <w:rsid w:val="004D5FFE"/>
    <w:rsid w:val="004E0BD5"/>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4E19"/>
    <w:rsid w:val="00505251"/>
    <w:rsid w:val="005053F5"/>
    <w:rsid w:val="00505E65"/>
    <w:rsid w:val="0051275E"/>
    <w:rsid w:val="00514290"/>
    <w:rsid w:val="00514F9B"/>
    <w:rsid w:val="00515975"/>
    <w:rsid w:val="005169D1"/>
    <w:rsid w:val="00520662"/>
    <w:rsid w:val="00521299"/>
    <w:rsid w:val="0052490E"/>
    <w:rsid w:val="00524C4D"/>
    <w:rsid w:val="005306A4"/>
    <w:rsid w:val="0053105E"/>
    <w:rsid w:val="00533E7D"/>
    <w:rsid w:val="0053617A"/>
    <w:rsid w:val="005368F9"/>
    <w:rsid w:val="005371F9"/>
    <w:rsid w:val="00540443"/>
    <w:rsid w:val="005414A8"/>
    <w:rsid w:val="005427E8"/>
    <w:rsid w:val="00542DCE"/>
    <w:rsid w:val="005442BA"/>
    <w:rsid w:val="005455A7"/>
    <w:rsid w:val="00546741"/>
    <w:rsid w:val="00551BD6"/>
    <w:rsid w:val="00553328"/>
    <w:rsid w:val="00557963"/>
    <w:rsid w:val="00561E5B"/>
    <w:rsid w:val="00562C36"/>
    <w:rsid w:val="00565B57"/>
    <w:rsid w:val="00567948"/>
    <w:rsid w:val="0057170E"/>
    <w:rsid w:val="00571DE7"/>
    <w:rsid w:val="005770E2"/>
    <w:rsid w:val="005774CA"/>
    <w:rsid w:val="00577C74"/>
    <w:rsid w:val="00581683"/>
    <w:rsid w:val="0058262D"/>
    <w:rsid w:val="00583010"/>
    <w:rsid w:val="0058392F"/>
    <w:rsid w:val="00583E27"/>
    <w:rsid w:val="005864E2"/>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B658B"/>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553"/>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8E5"/>
    <w:rsid w:val="006D6A89"/>
    <w:rsid w:val="006E0498"/>
    <w:rsid w:val="006E08B8"/>
    <w:rsid w:val="006E11D4"/>
    <w:rsid w:val="006E1226"/>
    <w:rsid w:val="006F0CBD"/>
    <w:rsid w:val="006F0E0E"/>
    <w:rsid w:val="006F2F31"/>
    <w:rsid w:val="006F4B76"/>
    <w:rsid w:val="006F6F06"/>
    <w:rsid w:val="006F7571"/>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0092"/>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035"/>
    <w:rsid w:val="007816A5"/>
    <w:rsid w:val="00781A4D"/>
    <w:rsid w:val="007823A9"/>
    <w:rsid w:val="00784189"/>
    <w:rsid w:val="00785C64"/>
    <w:rsid w:val="00786D07"/>
    <w:rsid w:val="007870EA"/>
    <w:rsid w:val="00790181"/>
    <w:rsid w:val="0079062E"/>
    <w:rsid w:val="00790908"/>
    <w:rsid w:val="00790F57"/>
    <w:rsid w:val="007910E8"/>
    <w:rsid w:val="00791B82"/>
    <w:rsid w:val="0079771C"/>
    <w:rsid w:val="007A0324"/>
    <w:rsid w:val="007A0FA1"/>
    <w:rsid w:val="007A1337"/>
    <w:rsid w:val="007A38A6"/>
    <w:rsid w:val="007A3ED0"/>
    <w:rsid w:val="007A4AA7"/>
    <w:rsid w:val="007A728B"/>
    <w:rsid w:val="007B05B1"/>
    <w:rsid w:val="007B6CE8"/>
    <w:rsid w:val="007C426F"/>
    <w:rsid w:val="007C60FC"/>
    <w:rsid w:val="007D2E41"/>
    <w:rsid w:val="007D2FA6"/>
    <w:rsid w:val="007D6978"/>
    <w:rsid w:val="007E2557"/>
    <w:rsid w:val="007E68EA"/>
    <w:rsid w:val="007E7575"/>
    <w:rsid w:val="007E7FF0"/>
    <w:rsid w:val="007F0126"/>
    <w:rsid w:val="007F1850"/>
    <w:rsid w:val="007F2ACE"/>
    <w:rsid w:val="007F3125"/>
    <w:rsid w:val="007F40AE"/>
    <w:rsid w:val="007F4D0D"/>
    <w:rsid w:val="007F5F85"/>
    <w:rsid w:val="007F6576"/>
    <w:rsid w:val="007F65BD"/>
    <w:rsid w:val="00802BEC"/>
    <w:rsid w:val="0080371A"/>
    <w:rsid w:val="00803923"/>
    <w:rsid w:val="00806EDA"/>
    <w:rsid w:val="008072D2"/>
    <w:rsid w:val="00810308"/>
    <w:rsid w:val="00810DA4"/>
    <w:rsid w:val="008110F8"/>
    <w:rsid w:val="00812278"/>
    <w:rsid w:val="0081271C"/>
    <w:rsid w:val="0081578C"/>
    <w:rsid w:val="008164B5"/>
    <w:rsid w:val="0081732E"/>
    <w:rsid w:val="008176B6"/>
    <w:rsid w:val="00820F62"/>
    <w:rsid w:val="00822024"/>
    <w:rsid w:val="0082394C"/>
    <w:rsid w:val="008243D2"/>
    <w:rsid w:val="008248BB"/>
    <w:rsid w:val="008253D6"/>
    <w:rsid w:val="00827979"/>
    <w:rsid w:val="00827A2D"/>
    <w:rsid w:val="00827E39"/>
    <w:rsid w:val="0083033B"/>
    <w:rsid w:val="00831C16"/>
    <w:rsid w:val="0083377C"/>
    <w:rsid w:val="00840152"/>
    <w:rsid w:val="00840BB0"/>
    <w:rsid w:val="008412C2"/>
    <w:rsid w:val="00841437"/>
    <w:rsid w:val="0084383D"/>
    <w:rsid w:val="0084446A"/>
    <w:rsid w:val="00846258"/>
    <w:rsid w:val="00850777"/>
    <w:rsid w:val="008518E9"/>
    <w:rsid w:val="00852726"/>
    <w:rsid w:val="008534F7"/>
    <w:rsid w:val="0085518E"/>
    <w:rsid w:val="008679EB"/>
    <w:rsid w:val="00871295"/>
    <w:rsid w:val="008722ED"/>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6203"/>
    <w:rsid w:val="008A6540"/>
    <w:rsid w:val="008A7FCC"/>
    <w:rsid w:val="008B06AF"/>
    <w:rsid w:val="008B15B7"/>
    <w:rsid w:val="008B25EE"/>
    <w:rsid w:val="008B3070"/>
    <w:rsid w:val="008B3E9F"/>
    <w:rsid w:val="008B6D66"/>
    <w:rsid w:val="008B7276"/>
    <w:rsid w:val="008C0327"/>
    <w:rsid w:val="008C11E7"/>
    <w:rsid w:val="008C1604"/>
    <w:rsid w:val="008C2944"/>
    <w:rsid w:val="008C3F01"/>
    <w:rsid w:val="008C55A0"/>
    <w:rsid w:val="008C7455"/>
    <w:rsid w:val="008C74FF"/>
    <w:rsid w:val="008D1EC0"/>
    <w:rsid w:val="008D3EF1"/>
    <w:rsid w:val="008D4298"/>
    <w:rsid w:val="008D4C7B"/>
    <w:rsid w:val="008D52C2"/>
    <w:rsid w:val="008D5C03"/>
    <w:rsid w:val="008D6BDE"/>
    <w:rsid w:val="008E0448"/>
    <w:rsid w:val="008E249D"/>
    <w:rsid w:val="008E3ACA"/>
    <w:rsid w:val="008E43D9"/>
    <w:rsid w:val="008E5698"/>
    <w:rsid w:val="008E6051"/>
    <w:rsid w:val="008F00FE"/>
    <w:rsid w:val="008F1409"/>
    <w:rsid w:val="008F45E7"/>
    <w:rsid w:val="008F5CD0"/>
    <w:rsid w:val="008F5FC7"/>
    <w:rsid w:val="00900BB0"/>
    <w:rsid w:val="009014E4"/>
    <w:rsid w:val="00901CB0"/>
    <w:rsid w:val="00902F4E"/>
    <w:rsid w:val="0090335B"/>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1A2A"/>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756C"/>
    <w:rsid w:val="009B0615"/>
    <w:rsid w:val="009B1961"/>
    <w:rsid w:val="009B3873"/>
    <w:rsid w:val="009B39BE"/>
    <w:rsid w:val="009B6532"/>
    <w:rsid w:val="009B6A30"/>
    <w:rsid w:val="009C0D4D"/>
    <w:rsid w:val="009C0EF0"/>
    <w:rsid w:val="009C1188"/>
    <w:rsid w:val="009C3150"/>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7A3"/>
    <w:rsid w:val="00A23111"/>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3DA5"/>
    <w:rsid w:val="00A64CC8"/>
    <w:rsid w:val="00A64F90"/>
    <w:rsid w:val="00A655C6"/>
    <w:rsid w:val="00A67C4A"/>
    <w:rsid w:val="00A7119F"/>
    <w:rsid w:val="00A723D6"/>
    <w:rsid w:val="00A72DC1"/>
    <w:rsid w:val="00A740B2"/>
    <w:rsid w:val="00A75470"/>
    <w:rsid w:val="00A762BC"/>
    <w:rsid w:val="00A81923"/>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6322"/>
    <w:rsid w:val="00AA6C8A"/>
    <w:rsid w:val="00AA785F"/>
    <w:rsid w:val="00AB0918"/>
    <w:rsid w:val="00AB0FE2"/>
    <w:rsid w:val="00AB1878"/>
    <w:rsid w:val="00AB31E4"/>
    <w:rsid w:val="00AB37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2"/>
    <w:rsid w:val="00AF514A"/>
    <w:rsid w:val="00AF5EE3"/>
    <w:rsid w:val="00AF6401"/>
    <w:rsid w:val="00B0308E"/>
    <w:rsid w:val="00B035F5"/>
    <w:rsid w:val="00B03D59"/>
    <w:rsid w:val="00B10972"/>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FA9"/>
    <w:rsid w:val="00B47EEA"/>
    <w:rsid w:val="00B524E1"/>
    <w:rsid w:val="00B569CE"/>
    <w:rsid w:val="00B604BD"/>
    <w:rsid w:val="00B606BE"/>
    <w:rsid w:val="00B620A2"/>
    <w:rsid w:val="00B62FE8"/>
    <w:rsid w:val="00B660AC"/>
    <w:rsid w:val="00B75D7A"/>
    <w:rsid w:val="00B818C3"/>
    <w:rsid w:val="00B849E7"/>
    <w:rsid w:val="00B84C3C"/>
    <w:rsid w:val="00B84CFB"/>
    <w:rsid w:val="00B909A3"/>
    <w:rsid w:val="00B93E65"/>
    <w:rsid w:val="00B94A00"/>
    <w:rsid w:val="00B96BEE"/>
    <w:rsid w:val="00B97C5F"/>
    <w:rsid w:val="00BA1A3E"/>
    <w:rsid w:val="00BA28E4"/>
    <w:rsid w:val="00BA3436"/>
    <w:rsid w:val="00BA4378"/>
    <w:rsid w:val="00BA541E"/>
    <w:rsid w:val="00BA5EC8"/>
    <w:rsid w:val="00BA5F1B"/>
    <w:rsid w:val="00BA6F1C"/>
    <w:rsid w:val="00BB03EB"/>
    <w:rsid w:val="00BB4A36"/>
    <w:rsid w:val="00BB76B9"/>
    <w:rsid w:val="00BC1866"/>
    <w:rsid w:val="00BC2550"/>
    <w:rsid w:val="00BC29FB"/>
    <w:rsid w:val="00BC2A15"/>
    <w:rsid w:val="00BC5432"/>
    <w:rsid w:val="00BC5615"/>
    <w:rsid w:val="00BC66DC"/>
    <w:rsid w:val="00BC7393"/>
    <w:rsid w:val="00BD047C"/>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54C8"/>
    <w:rsid w:val="00C00911"/>
    <w:rsid w:val="00C00DCF"/>
    <w:rsid w:val="00C01EA0"/>
    <w:rsid w:val="00C02476"/>
    <w:rsid w:val="00C05F14"/>
    <w:rsid w:val="00C0670D"/>
    <w:rsid w:val="00C06BA9"/>
    <w:rsid w:val="00C1060B"/>
    <w:rsid w:val="00C13433"/>
    <w:rsid w:val="00C14ADF"/>
    <w:rsid w:val="00C17318"/>
    <w:rsid w:val="00C22AFC"/>
    <w:rsid w:val="00C22FF5"/>
    <w:rsid w:val="00C23194"/>
    <w:rsid w:val="00C250A2"/>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3FCF"/>
    <w:rsid w:val="00C552F7"/>
    <w:rsid w:val="00C5791D"/>
    <w:rsid w:val="00C6060A"/>
    <w:rsid w:val="00C6221A"/>
    <w:rsid w:val="00C64402"/>
    <w:rsid w:val="00C6613C"/>
    <w:rsid w:val="00C70AEB"/>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366A"/>
    <w:rsid w:val="00CA3BF5"/>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E25DD"/>
    <w:rsid w:val="00CE3941"/>
    <w:rsid w:val="00CE589E"/>
    <w:rsid w:val="00CE7299"/>
    <w:rsid w:val="00CE7582"/>
    <w:rsid w:val="00CE77FD"/>
    <w:rsid w:val="00CE79C6"/>
    <w:rsid w:val="00CF09F7"/>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65FB"/>
    <w:rsid w:val="00D3684E"/>
    <w:rsid w:val="00D373AB"/>
    <w:rsid w:val="00D37AB6"/>
    <w:rsid w:val="00D4147A"/>
    <w:rsid w:val="00D423D2"/>
    <w:rsid w:val="00D44DC2"/>
    <w:rsid w:val="00D47926"/>
    <w:rsid w:val="00D5042F"/>
    <w:rsid w:val="00D51F5C"/>
    <w:rsid w:val="00D53F4E"/>
    <w:rsid w:val="00D567F2"/>
    <w:rsid w:val="00D57836"/>
    <w:rsid w:val="00D60138"/>
    <w:rsid w:val="00D62CC1"/>
    <w:rsid w:val="00D6340D"/>
    <w:rsid w:val="00D64F2A"/>
    <w:rsid w:val="00D673F3"/>
    <w:rsid w:val="00D70CE1"/>
    <w:rsid w:val="00D723BA"/>
    <w:rsid w:val="00D7550E"/>
    <w:rsid w:val="00D8201F"/>
    <w:rsid w:val="00D84A50"/>
    <w:rsid w:val="00D84D45"/>
    <w:rsid w:val="00D85949"/>
    <w:rsid w:val="00D86ABD"/>
    <w:rsid w:val="00D879AC"/>
    <w:rsid w:val="00D90A09"/>
    <w:rsid w:val="00D92F85"/>
    <w:rsid w:val="00D93E97"/>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52B1"/>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50908"/>
    <w:rsid w:val="00E520E9"/>
    <w:rsid w:val="00E53989"/>
    <w:rsid w:val="00E54A8D"/>
    <w:rsid w:val="00E553D9"/>
    <w:rsid w:val="00E6113B"/>
    <w:rsid w:val="00E637A5"/>
    <w:rsid w:val="00E662BD"/>
    <w:rsid w:val="00E67EC3"/>
    <w:rsid w:val="00E67EC7"/>
    <w:rsid w:val="00E724E3"/>
    <w:rsid w:val="00E7279D"/>
    <w:rsid w:val="00E7799D"/>
    <w:rsid w:val="00E80342"/>
    <w:rsid w:val="00E80538"/>
    <w:rsid w:val="00E81498"/>
    <w:rsid w:val="00E822A2"/>
    <w:rsid w:val="00E82EC5"/>
    <w:rsid w:val="00E83236"/>
    <w:rsid w:val="00E86C92"/>
    <w:rsid w:val="00E906CF"/>
    <w:rsid w:val="00E91673"/>
    <w:rsid w:val="00E9180C"/>
    <w:rsid w:val="00E93F4D"/>
    <w:rsid w:val="00E95BB4"/>
    <w:rsid w:val="00E962EA"/>
    <w:rsid w:val="00EA091E"/>
    <w:rsid w:val="00EA1A35"/>
    <w:rsid w:val="00EA23D9"/>
    <w:rsid w:val="00EA7F8B"/>
    <w:rsid w:val="00EB5097"/>
    <w:rsid w:val="00EC232C"/>
    <w:rsid w:val="00EC4BBE"/>
    <w:rsid w:val="00EC4D02"/>
    <w:rsid w:val="00EC75AD"/>
    <w:rsid w:val="00EC77F8"/>
    <w:rsid w:val="00ED2309"/>
    <w:rsid w:val="00ED33FD"/>
    <w:rsid w:val="00ED40E2"/>
    <w:rsid w:val="00ED4B80"/>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6037"/>
    <w:rsid w:val="00F06444"/>
    <w:rsid w:val="00F07054"/>
    <w:rsid w:val="00F074FB"/>
    <w:rsid w:val="00F123F5"/>
    <w:rsid w:val="00F12F30"/>
    <w:rsid w:val="00F13E6E"/>
    <w:rsid w:val="00F1520C"/>
    <w:rsid w:val="00F15372"/>
    <w:rsid w:val="00F156D9"/>
    <w:rsid w:val="00F160F5"/>
    <w:rsid w:val="00F166D1"/>
    <w:rsid w:val="00F21333"/>
    <w:rsid w:val="00F23666"/>
    <w:rsid w:val="00F25081"/>
    <w:rsid w:val="00F265D0"/>
    <w:rsid w:val="00F273AA"/>
    <w:rsid w:val="00F313F1"/>
    <w:rsid w:val="00F32113"/>
    <w:rsid w:val="00F3219B"/>
    <w:rsid w:val="00F32B87"/>
    <w:rsid w:val="00F363C4"/>
    <w:rsid w:val="00F430C1"/>
    <w:rsid w:val="00F43B80"/>
    <w:rsid w:val="00F46473"/>
    <w:rsid w:val="00F46955"/>
    <w:rsid w:val="00F56727"/>
    <w:rsid w:val="00F62317"/>
    <w:rsid w:val="00F6273B"/>
    <w:rsid w:val="00F63384"/>
    <w:rsid w:val="00F6568B"/>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C32"/>
    <w:rsid w:val="00F91C01"/>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946"/>
    <w:rsid w:val="00FB732C"/>
    <w:rsid w:val="00FB7841"/>
    <w:rsid w:val="00FC25D7"/>
    <w:rsid w:val="00FC2C74"/>
    <w:rsid w:val="00FC3643"/>
    <w:rsid w:val="00FC3DC8"/>
    <w:rsid w:val="00FC5574"/>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1540</TotalTime>
  <Pages>6</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1247</cp:revision>
  <dcterms:created xsi:type="dcterms:W3CDTF">2023-02-27T19:43:00Z</dcterms:created>
  <dcterms:modified xsi:type="dcterms:W3CDTF">2024-03-13T22:01:00Z</dcterms:modified>
</cp:coreProperties>
</file>